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FE9DE4" w14:textId="77777777" w:rsidR="007C0B5D" w:rsidRPr="0051098A" w:rsidRDefault="007C0B5D" w:rsidP="007C0B5D">
      <w:pPr>
        <w:rPr>
          <w:rFonts w:cs="Arial"/>
        </w:rPr>
      </w:pPr>
    </w:p>
    <w:p w14:paraId="59FBEE92" w14:textId="77777777" w:rsidR="007C0B5D" w:rsidRPr="0051098A" w:rsidRDefault="007C0B5D" w:rsidP="0023615C">
      <w:pPr>
        <w:jc w:val="center"/>
        <w:rPr>
          <w:rFonts w:cs="Arial"/>
          <w:b/>
        </w:rPr>
      </w:pPr>
    </w:p>
    <w:p w14:paraId="30FC4077" w14:textId="77777777" w:rsidR="008671C6" w:rsidRPr="0051098A" w:rsidRDefault="008671C6" w:rsidP="0023615C">
      <w:pPr>
        <w:jc w:val="center"/>
        <w:rPr>
          <w:rFonts w:cs="Arial"/>
          <w:b/>
          <w:sz w:val="24"/>
          <w:szCs w:val="24"/>
        </w:rPr>
      </w:pPr>
    </w:p>
    <w:p w14:paraId="5841DE82" w14:textId="77777777" w:rsidR="008671C6" w:rsidRPr="0051098A" w:rsidRDefault="008671C6" w:rsidP="0023615C">
      <w:pPr>
        <w:jc w:val="center"/>
        <w:rPr>
          <w:rFonts w:cs="Arial"/>
          <w:b/>
          <w:sz w:val="24"/>
          <w:szCs w:val="24"/>
        </w:rPr>
      </w:pPr>
    </w:p>
    <w:p w14:paraId="1D31BA25" w14:textId="77777777" w:rsidR="008671C6" w:rsidRPr="0051098A" w:rsidRDefault="008671C6" w:rsidP="008671C6">
      <w:pPr>
        <w:rPr>
          <w:rFonts w:cs="Arial"/>
          <w:b/>
          <w:sz w:val="24"/>
          <w:szCs w:val="24"/>
        </w:rPr>
      </w:pPr>
    </w:p>
    <w:p w14:paraId="17BECDD9" w14:textId="77777777" w:rsidR="008671C6" w:rsidRPr="0051098A" w:rsidRDefault="008671C6" w:rsidP="0023615C">
      <w:pPr>
        <w:jc w:val="center"/>
        <w:rPr>
          <w:rFonts w:cs="Arial"/>
          <w:b/>
          <w:sz w:val="56"/>
          <w:szCs w:val="56"/>
        </w:rPr>
      </w:pPr>
    </w:p>
    <w:p w14:paraId="0DEBBE59" w14:textId="00EE6966" w:rsidR="008671C6" w:rsidRPr="0051098A" w:rsidRDefault="00323792" w:rsidP="0023615C">
      <w:pPr>
        <w:jc w:val="center"/>
        <w:rPr>
          <w:rFonts w:cs="Arial"/>
          <w:b/>
          <w:sz w:val="56"/>
          <w:szCs w:val="56"/>
        </w:rPr>
      </w:pPr>
      <w:r w:rsidRPr="0051098A">
        <w:rPr>
          <w:rFonts w:cs="Arial"/>
          <w:b/>
          <w:sz w:val="56"/>
          <w:szCs w:val="56"/>
        </w:rPr>
        <w:t xml:space="preserve">MANUAL DE RIESGOS DE GESTIÓN Y RIESGOS DE CORRUPCIÓN </w:t>
      </w:r>
      <w:r w:rsidR="00C57F78" w:rsidRPr="0051098A">
        <w:rPr>
          <w:rFonts w:cs="Arial"/>
          <w:b/>
          <w:sz w:val="56"/>
          <w:szCs w:val="56"/>
        </w:rPr>
        <w:t>DEL SETP</w:t>
      </w:r>
      <w:r w:rsidR="008671C6" w:rsidRPr="0051098A">
        <w:rPr>
          <w:rFonts w:cs="Arial"/>
          <w:b/>
          <w:sz w:val="56"/>
          <w:szCs w:val="56"/>
        </w:rPr>
        <w:t xml:space="preserve"> TRANSFEDERAL S.A.S</w:t>
      </w:r>
    </w:p>
    <w:p w14:paraId="27F21EDF" w14:textId="1C2F9CEA" w:rsidR="008671C6" w:rsidRDefault="008671C6" w:rsidP="0023615C">
      <w:pPr>
        <w:jc w:val="center"/>
        <w:rPr>
          <w:rFonts w:cs="Arial"/>
          <w:b/>
          <w:sz w:val="56"/>
          <w:szCs w:val="56"/>
        </w:rPr>
      </w:pPr>
    </w:p>
    <w:p w14:paraId="69A38683" w14:textId="76DC4E4E" w:rsidR="00653A9C" w:rsidRDefault="00653A9C" w:rsidP="0023615C">
      <w:pPr>
        <w:jc w:val="center"/>
        <w:rPr>
          <w:rFonts w:cs="Arial"/>
          <w:b/>
          <w:sz w:val="56"/>
          <w:szCs w:val="56"/>
        </w:rPr>
      </w:pPr>
    </w:p>
    <w:p w14:paraId="7CB503EA" w14:textId="14924A34" w:rsidR="00653A9C" w:rsidRDefault="00653A9C" w:rsidP="0023615C">
      <w:pPr>
        <w:jc w:val="center"/>
        <w:rPr>
          <w:rFonts w:cs="Arial"/>
          <w:b/>
          <w:sz w:val="56"/>
          <w:szCs w:val="56"/>
        </w:rPr>
      </w:pPr>
    </w:p>
    <w:p w14:paraId="4B3563F6" w14:textId="77777777" w:rsidR="00653A9C" w:rsidRPr="0051098A" w:rsidRDefault="00653A9C" w:rsidP="0023615C">
      <w:pPr>
        <w:jc w:val="center"/>
        <w:rPr>
          <w:rFonts w:cs="Arial"/>
          <w:b/>
          <w:sz w:val="56"/>
          <w:szCs w:val="56"/>
        </w:rPr>
      </w:pPr>
    </w:p>
    <w:p w14:paraId="0E970FE1" w14:textId="77777777" w:rsidR="008671C6" w:rsidRPr="00B84DD2" w:rsidRDefault="008671C6" w:rsidP="008671C6">
      <w:pPr>
        <w:rPr>
          <w:rFonts w:cs="Arial"/>
          <w:b/>
          <w:sz w:val="24"/>
          <w:szCs w:val="24"/>
        </w:rPr>
      </w:pPr>
    </w:p>
    <w:p w14:paraId="5448ED6C" w14:textId="77777777" w:rsidR="008671C6" w:rsidRPr="00B84DD2" w:rsidRDefault="008671C6" w:rsidP="002D5740">
      <w:pPr>
        <w:jc w:val="center"/>
        <w:rPr>
          <w:rFonts w:cs="Arial"/>
          <w:sz w:val="24"/>
          <w:szCs w:val="24"/>
        </w:rPr>
      </w:pPr>
      <w:r w:rsidRPr="00B84DD2">
        <w:rPr>
          <w:rFonts w:cs="Arial"/>
          <w:sz w:val="24"/>
          <w:szCs w:val="24"/>
        </w:rPr>
        <w:t>HERNANDO JOSUE BENAVIDES</w:t>
      </w:r>
    </w:p>
    <w:p w14:paraId="0CC93B67" w14:textId="77777777" w:rsidR="008671C6" w:rsidRPr="00B84DD2" w:rsidRDefault="008671C6" w:rsidP="002D5740">
      <w:pPr>
        <w:jc w:val="center"/>
        <w:rPr>
          <w:rFonts w:cs="Arial"/>
          <w:b/>
          <w:sz w:val="24"/>
          <w:szCs w:val="24"/>
        </w:rPr>
      </w:pPr>
      <w:r w:rsidRPr="00B84DD2">
        <w:rPr>
          <w:rFonts w:cs="Arial"/>
          <w:b/>
          <w:sz w:val="24"/>
          <w:szCs w:val="24"/>
        </w:rPr>
        <w:t>GERENTE</w:t>
      </w:r>
    </w:p>
    <w:p w14:paraId="1EF898DD" w14:textId="77777777" w:rsidR="008671C6" w:rsidRPr="0051098A" w:rsidRDefault="008671C6" w:rsidP="008671C6">
      <w:pPr>
        <w:jc w:val="right"/>
        <w:rPr>
          <w:rFonts w:cs="Arial"/>
          <w:b/>
          <w:sz w:val="20"/>
          <w:szCs w:val="20"/>
        </w:rPr>
      </w:pPr>
    </w:p>
    <w:p w14:paraId="420D23D6" w14:textId="77777777" w:rsidR="004D7D73" w:rsidRPr="0051098A" w:rsidRDefault="004D7D73" w:rsidP="008671C6">
      <w:pPr>
        <w:jc w:val="right"/>
        <w:rPr>
          <w:rFonts w:cs="Arial"/>
          <w:b/>
          <w:sz w:val="20"/>
          <w:szCs w:val="20"/>
        </w:rPr>
      </w:pPr>
    </w:p>
    <w:p w14:paraId="0D24A282" w14:textId="77777777" w:rsidR="004D7D73" w:rsidRPr="0051098A" w:rsidRDefault="004D7D73" w:rsidP="008671C6">
      <w:pPr>
        <w:jc w:val="right"/>
        <w:rPr>
          <w:rFonts w:cs="Arial"/>
          <w:b/>
          <w:sz w:val="20"/>
          <w:szCs w:val="20"/>
        </w:rPr>
      </w:pPr>
    </w:p>
    <w:p w14:paraId="517B1FEE" w14:textId="77777777" w:rsidR="008671C6" w:rsidRPr="0051098A" w:rsidRDefault="008671C6" w:rsidP="008671C6">
      <w:pPr>
        <w:rPr>
          <w:rFonts w:cs="Arial"/>
          <w:b/>
          <w:sz w:val="24"/>
          <w:szCs w:val="24"/>
        </w:rPr>
      </w:pPr>
    </w:p>
    <w:sdt>
      <w:sdtPr>
        <w:rPr>
          <w:rFonts w:eastAsiaTheme="minorHAnsi" w:cstheme="minorBidi"/>
          <w:b w:val="0"/>
          <w:sz w:val="22"/>
          <w:szCs w:val="22"/>
          <w:lang w:val="es-ES" w:eastAsia="en-US"/>
        </w:rPr>
        <w:id w:val="-1543822198"/>
        <w:docPartObj>
          <w:docPartGallery w:val="Table of Contents"/>
          <w:docPartUnique/>
        </w:docPartObj>
      </w:sdtPr>
      <w:sdtEndPr>
        <w:rPr>
          <w:bCs/>
        </w:rPr>
      </w:sdtEndPr>
      <w:sdtContent>
        <w:p w14:paraId="48969532" w14:textId="77777777" w:rsidR="002608FA" w:rsidRDefault="002608FA">
          <w:pPr>
            <w:pStyle w:val="TtuloTDC"/>
          </w:pPr>
          <w:r>
            <w:rPr>
              <w:lang w:val="es-ES"/>
            </w:rPr>
            <w:t>Tabla de contenido</w:t>
          </w:r>
        </w:p>
        <w:p w14:paraId="53DFA163" w14:textId="167B0DE8" w:rsidR="00BA59D2" w:rsidRDefault="002608FA">
          <w:pPr>
            <w:pStyle w:val="TDC1"/>
            <w:tabs>
              <w:tab w:val="left" w:pos="440"/>
              <w:tab w:val="right" w:leader="dot" w:pos="8828"/>
            </w:tabs>
            <w:rPr>
              <w:rFonts w:asciiTheme="minorHAnsi" w:hAnsiTheme="minorHAnsi" w:cstheme="minorBidi"/>
              <w:noProof/>
            </w:rPr>
          </w:pPr>
          <w:r>
            <w:fldChar w:fldCharType="begin"/>
          </w:r>
          <w:r>
            <w:instrText xml:space="preserve"> TOC \o "1-3" \h \z \u </w:instrText>
          </w:r>
          <w:r>
            <w:fldChar w:fldCharType="separate"/>
          </w:r>
          <w:hyperlink w:anchor="_Toc530990259" w:history="1">
            <w:r w:rsidR="00BA59D2" w:rsidRPr="00935A4A">
              <w:rPr>
                <w:rStyle w:val="Hipervnculo"/>
                <w:noProof/>
              </w:rPr>
              <w:t>1.</w:t>
            </w:r>
            <w:r w:rsidR="00BA59D2">
              <w:rPr>
                <w:rFonts w:asciiTheme="minorHAnsi" w:hAnsiTheme="minorHAnsi" w:cstheme="minorBidi"/>
                <w:noProof/>
              </w:rPr>
              <w:tab/>
            </w:r>
            <w:r w:rsidR="00BA59D2" w:rsidRPr="00935A4A">
              <w:rPr>
                <w:rStyle w:val="Hipervnculo"/>
                <w:noProof/>
              </w:rPr>
              <w:t>DEFINICIÓN</w:t>
            </w:r>
            <w:r w:rsidR="00BA59D2">
              <w:rPr>
                <w:noProof/>
                <w:webHidden/>
              </w:rPr>
              <w:tab/>
            </w:r>
            <w:r w:rsidR="00BA59D2">
              <w:rPr>
                <w:noProof/>
                <w:webHidden/>
              </w:rPr>
              <w:fldChar w:fldCharType="begin"/>
            </w:r>
            <w:r w:rsidR="00BA59D2">
              <w:rPr>
                <w:noProof/>
                <w:webHidden/>
              </w:rPr>
              <w:instrText xml:space="preserve"> PAGEREF _Toc530990259 \h </w:instrText>
            </w:r>
            <w:r w:rsidR="00BA59D2">
              <w:rPr>
                <w:noProof/>
                <w:webHidden/>
              </w:rPr>
            </w:r>
            <w:r w:rsidR="00BA59D2">
              <w:rPr>
                <w:noProof/>
                <w:webHidden/>
              </w:rPr>
              <w:fldChar w:fldCharType="separate"/>
            </w:r>
            <w:r w:rsidR="000308C3">
              <w:rPr>
                <w:noProof/>
                <w:webHidden/>
              </w:rPr>
              <w:t>4</w:t>
            </w:r>
            <w:r w:rsidR="00BA59D2">
              <w:rPr>
                <w:noProof/>
                <w:webHidden/>
              </w:rPr>
              <w:fldChar w:fldCharType="end"/>
            </w:r>
          </w:hyperlink>
        </w:p>
        <w:p w14:paraId="453F37E5" w14:textId="3D2527A9" w:rsidR="00BA59D2" w:rsidRDefault="000308C3">
          <w:pPr>
            <w:pStyle w:val="TDC1"/>
            <w:tabs>
              <w:tab w:val="left" w:pos="440"/>
              <w:tab w:val="right" w:leader="dot" w:pos="8828"/>
            </w:tabs>
            <w:rPr>
              <w:rFonts w:asciiTheme="minorHAnsi" w:hAnsiTheme="minorHAnsi" w:cstheme="minorBidi"/>
              <w:noProof/>
            </w:rPr>
          </w:pPr>
          <w:hyperlink w:anchor="_Toc530990260" w:history="1">
            <w:r w:rsidR="00BA59D2" w:rsidRPr="00935A4A">
              <w:rPr>
                <w:rStyle w:val="Hipervnculo"/>
                <w:noProof/>
              </w:rPr>
              <w:t>2.</w:t>
            </w:r>
            <w:r w:rsidR="00BA59D2">
              <w:rPr>
                <w:rFonts w:asciiTheme="minorHAnsi" w:hAnsiTheme="minorHAnsi" w:cstheme="minorBidi"/>
                <w:noProof/>
              </w:rPr>
              <w:tab/>
            </w:r>
            <w:r w:rsidR="00BA59D2" w:rsidRPr="00935A4A">
              <w:rPr>
                <w:rStyle w:val="Hipervnculo"/>
                <w:noProof/>
              </w:rPr>
              <w:t>OBJETIVOS</w:t>
            </w:r>
            <w:r w:rsidR="00BA59D2">
              <w:rPr>
                <w:noProof/>
                <w:webHidden/>
              </w:rPr>
              <w:tab/>
            </w:r>
            <w:r w:rsidR="00BA59D2">
              <w:rPr>
                <w:noProof/>
                <w:webHidden/>
              </w:rPr>
              <w:fldChar w:fldCharType="begin"/>
            </w:r>
            <w:r w:rsidR="00BA59D2">
              <w:rPr>
                <w:noProof/>
                <w:webHidden/>
              </w:rPr>
              <w:instrText xml:space="preserve"> PAGEREF _Toc530990260 \h </w:instrText>
            </w:r>
            <w:r w:rsidR="00BA59D2">
              <w:rPr>
                <w:noProof/>
                <w:webHidden/>
              </w:rPr>
            </w:r>
            <w:r w:rsidR="00BA59D2">
              <w:rPr>
                <w:noProof/>
                <w:webHidden/>
              </w:rPr>
              <w:fldChar w:fldCharType="separate"/>
            </w:r>
            <w:r>
              <w:rPr>
                <w:noProof/>
                <w:webHidden/>
              </w:rPr>
              <w:t>4</w:t>
            </w:r>
            <w:r w:rsidR="00BA59D2">
              <w:rPr>
                <w:noProof/>
                <w:webHidden/>
              </w:rPr>
              <w:fldChar w:fldCharType="end"/>
            </w:r>
          </w:hyperlink>
        </w:p>
        <w:p w14:paraId="2550195F" w14:textId="2BCC8524" w:rsidR="00BA59D2" w:rsidRDefault="000308C3">
          <w:pPr>
            <w:pStyle w:val="TDC2"/>
            <w:tabs>
              <w:tab w:val="right" w:leader="dot" w:pos="8828"/>
            </w:tabs>
            <w:rPr>
              <w:rFonts w:asciiTheme="minorHAnsi" w:hAnsiTheme="minorHAnsi" w:cstheme="minorBidi"/>
              <w:noProof/>
            </w:rPr>
          </w:pPr>
          <w:hyperlink w:anchor="_Toc530990261" w:history="1">
            <w:r w:rsidR="00BA59D2" w:rsidRPr="00935A4A">
              <w:rPr>
                <w:rStyle w:val="Hipervnculo"/>
                <w:noProof/>
              </w:rPr>
              <w:t>Objetivo General</w:t>
            </w:r>
            <w:r w:rsidR="00BA59D2">
              <w:rPr>
                <w:noProof/>
                <w:webHidden/>
              </w:rPr>
              <w:tab/>
            </w:r>
            <w:r w:rsidR="00BA59D2">
              <w:rPr>
                <w:noProof/>
                <w:webHidden/>
              </w:rPr>
              <w:fldChar w:fldCharType="begin"/>
            </w:r>
            <w:r w:rsidR="00BA59D2">
              <w:rPr>
                <w:noProof/>
                <w:webHidden/>
              </w:rPr>
              <w:instrText xml:space="preserve"> PAGEREF _Toc530990261 \h </w:instrText>
            </w:r>
            <w:r w:rsidR="00BA59D2">
              <w:rPr>
                <w:noProof/>
                <w:webHidden/>
              </w:rPr>
            </w:r>
            <w:r w:rsidR="00BA59D2">
              <w:rPr>
                <w:noProof/>
                <w:webHidden/>
              </w:rPr>
              <w:fldChar w:fldCharType="separate"/>
            </w:r>
            <w:r>
              <w:rPr>
                <w:noProof/>
                <w:webHidden/>
              </w:rPr>
              <w:t>4</w:t>
            </w:r>
            <w:r w:rsidR="00BA59D2">
              <w:rPr>
                <w:noProof/>
                <w:webHidden/>
              </w:rPr>
              <w:fldChar w:fldCharType="end"/>
            </w:r>
          </w:hyperlink>
        </w:p>
        <w:p w14:paraId="0CEA0870" w14:textId="431A786C" w:rsidR="00BA59D2" w:rsidRDefault="000308C3">
          <w:pPr>
            <w:pStyle w:val="TDC2"/>
            <w:tabs>
              <w:tab w:val="right" w:leader="dot" w:pos="8828"/>
            </w:tabs>
            <w:rPr>
              <w:rFonts w:asciiTheme="minorHAnsi" w:hAnsiTheme="minorHAnsi" w:cstheme="minorBidi"/>
              <w:noProof/>
            </w:rPr>
          </w:pPr>
          <w:hyperlink w:anchor="_Toc530990262" w:history="1">
            <w:r w:rsidR="00BA59D2" w:rsidRPr="00935A4A">
              <w:rPr>
                <w:rStyle w:val="Hipervnculo"/>
                <w:noProof/>
              </w:rPr>
              <w:t>Objetivos Específicos</w:t>
            </w:r>
            <w:r w:rsidR="00BA59D2">
              <w:rPr>
                <w:noProof/>
                <w:webHidden/>
              </w:rPr>
              <w:tab/>
            </w:r>
            <w:r w:rsidR="00BA59D2">
              <w:rPr>
                <w:noProof/>
                <w:webHidden/>
              </w:rPr>
              <w:fldChar w:fldCharType="begin"/>
            </w:r>
            <w:r w:rsidR="00BA59D2">
              <w:rPr>
                <w:noProof/>
                <w:webHidden/>
              </w:rPr>
              <w:instrText xml:space="preserve"> PAGEREF _Toc530990262 \h </w:instrText>
            </w:r>
            <w:r w:rsidR="00BA59D2">
              <w:rPr>
                <w:noProof/>
                <w:webHidden/>
              </w:rPr>
            </w:r>
            <w:r w:rsidR="00BA59D2">
              <w:rPr>
                <w:noProof/>
                <w:webHidden/>
              </w:rPr>
              <w:fldChar w:fldCharType="separate"/>
            </w:r>
            <w:r>
              <w:rPr>
                <w:noProof/>
                <w:webHidden/>
              </w:rPr>
              <w:t>4</w:t>
            </w:r>
            <w:r w:rsidR="00BA59D2">
              <w:rPr>
                <w:noProof/>
                <w:webHidden/>
              </w:rPr>
              <w:fldChar w:fldCharType="end"/>
            </w:r>
          </w:hyperlink>
        </w:p>
        <w:p w14:paraId="095269A3" w14:textId="063568DF" w:rsidR="00BA59D2" w:rsidRDefault="000308C3">
          <w:pPr>
            <w:pStyle w:val="TDC1"/>
            <w:tabs>
              <w:tab w:val="left" w:pos="440"/>
              <w:tab w:val="right" w:leader="dot" w:pos="8828"/>
            </w:tabs>
            <w:rPr>
              <w:rFonts w:asciiTheme="minorHAnsi" w:hAnsiTheme="minorHAnsi" w:cstheme="minorBidi"/>
              <w:noProof/>
            </w:rPr>
          </w:pPr>
          <w:hyperlink w:anchor="_Toc530990263" w:history="1">
            <w:r w:rsidR="00BA59D2" w:rsidRPr="00935A4A">
              <w:rPr>
                <w:rStyle w:val="Hipervnculo"/>
                <w:noProof/>
              </w:rPr>
              <w:t>3.</w:t>
            </w:r>
            <w:r w:rsidR="00BA59D2">
              <w:rPr>
                <w:rFonts w:asciiTheme="minorHAnsi" w:hAnsiTheme="minorHAnsi" w:cstheme="minorBidi"/>
                <w:noProof/>
              </w:rPr>
              <w:tab/>
            </w:r>
            <w:r w:rsidR="00BA59D2" w:rsidRPr="00935A4A">
              <w:rPr>
                <w:rStyle w:val="Hipervnculo"/>
                <w:noProof/>
              </w:rPr>
              <w:t>MARCO NORMATIVO</w:t>
            </w:r>
            <w:r w:rsidR="00BA59D2">
              <w:rPr>
                <w:noProof/>
                <w:webHidden/>
              </w:rPr>
              <w:tab/>
            </w:r>
            <w:r w:rsidR="00BA59D2">
              <w:rPr>
                <w:noProof/>
                <w:webHidden/>
              </w:rPr>
              <w:fldChar w:fldCharType="begin"/>
            </w:r>
            <w:r w:rsidR="00BA59D2">
              <w:rPr>
                <w:noProof/>
                <w:webHidden/>
              </w:rPr>
              <w:instrText xml:space="preserve"> PAGEREF _Toc530990263 \h </w:instrText>
            </w:r>
            <w:r w:rsidR="00BA59D2">
              <w:rPr>
                <w:noProof/>
                <w:webHidden/>
              </w:rPr>
            </w:r>
            <w:r w:rsidR="00BA59D2">
              <w:rPr>
                <w:noProof/>
                <w:webHidden/>
              </w:rPr>
              <w:fldChar w:fldCharType="separate"/>
            </w:r>
            <w:r>
              <w:rPr>
                <w:noProof/>
                <w:webHidden/>
              </w:rPr>
              <w:t>5</w:t>
            </w:r>
            <w:r w:rsidR="00BA59D2">
              <w:rPr>
                <w:noProof/>
                <w:webHidden/>
              </w:rPr>
              <w:fldChar w:fldCharType="end"/>
            </w:r>
          </w:hyperlink>
        </w:p>
        <w:p w14:paraId="39AB477D" w14:textId="396716F2" w:rsidR="00BA59D2" w:rsidRDefault="000308C3">
          <w:pPr>
            <w:pStyle w:val="TDC1"/>
            <w:tabs>
              <w:tab w:val="left" w:pos="440"/>
              <w:tab w:val="right" w:leader="dot" w:pos="8828"/>
            </w:tabs>
            <w:rPr>
              <w:rFonts w:asciiTheme="minorHAnsi" w:hAnsiTheme="minorHAnsi" w:cstheme="minorBidi"/>
              <w:noProof/>
            </w:rPr>
          </w:pPr>
          <w:hyperlink w:anchor="_Toc530990264" w:history="1">
            <w:r w:rsidR="00BA59D2" w:rsidRPr="00935A4A">
              <w:rPr>
                <w:rStyle w:val="Hipervnculo"/>
                <w:noProof/>
              </w:rPr>
              <w:t>4.</w:t>
            </w:r>
            <w:r w:rsidR="00BA59D2">
              <w:rPr>
                <w:rFonts w:asciiTheme="minorHAnsi" w:hAnsiTheme="minorHAnsi" w:cstheme="minorBidi"/>
                <w:noProof/>
              </w:rPr>
              <w:tab/>
            </w:r>
            <w:r w:rsidR="00BA59D2" w:rsidRPr="00935A4A">
              <w:rPr>
                <w:rStyle w:val="Hipervnculo"/>
                <w:noProof/>
              </w:rPr>
              <w:t>ALCANCE</w:t>
            </w:r>
            <w:r w:rsidR="00BA59D2">
              <w:rPr>
                <w:noProof/>
                <w:webHidden/>
              </w:rPr>
              <w:tab/>
            </w:r>
            <w:r w:rsidR="00BA59D2">
              <w:rPr>
                <w:noProof/>
                <w:webHidden/>
              </w:rPr>
              <w:fldChar w:fldCharType="begin"/>
            </w:r>
            <w:r w:rsidR="00BA59D2">
              <w:rPr>
                <w:noProof/>
                <w:webHidden/>
              </w:rPr>
              <w:instrText xml:space="preserve"> PAGEREF _Toc530990264 \h </w:instrText>
            </w:r>
            <w:r w:rsidR="00BA59D2">
              <w:rPr>
                <w:noProof/>
                <w:webHidden/>
              </w:rPr>
            </w:r>
            <w:r w:rsidR="00BA59D2">
              <w:rPr>
                <w:noProof/>
                <w:webHidden/>
              </w:rPr>
              <w:fldChar w:fldCharType="separate"/>
            </w:r>
            <w:r>
              <w:rPr>
                <w:noProof/>
                <w:webHidden/>
              </w:rPr>
              <w:t>6</w:t>
            </w:r>
            <w:r w:rsidR="00BA59D2">
              <w:rPr>
                <w:noProof/>
                <w:webHidden/>
              </w:rPr>
              <w:fldChar w:fldCharType="end"/>
            </w:r>
          </w:hyperlink>
        </w:p>
        <w:p w14:paraId="7AE265DE" w14:textId="5AE86A87" w:rsidR="00BA59D2" w:rsidRDefault="000308C3">
          <w:pPr>
            <w:pStyle w:val="TDC1"/>
            <w:tabs>
              <w:tab w:val="left" w:pos="440"/>
              <w:tab w:val="right" w:leader="dot" w:pos="8828"/>
            </w:tabs>
            <w:rPr>
              <w:rFonts w:asciiTheme="minorHAnsi" w:hAnsiTheme="minorHAnsi" w:cstheme="minorBidi"/>
              <w:noProof/>
            </w:rPr>
          </w:pPr>
          <w:hyperlink w:anchor="_Toc530990265" w:history="1">
            <w:r w:rsidR="00BA59D2" w:rsidRPr="00935A4A">
              <w:rPr>
                <w:rStyle w:val="Hipervnculo"/>
                <w:noProof/>
              </w:rPr>
              <w:t>5.</w:t>
            </w:r>
            <w:r w:rsidR="00BA59D2">
              <w:rPr>
                <w:rFonts w:asciiTheme="minorHAnsi" w:hAnsiTheme="minorHAnsi" w:cstheme="minorBidi"/>
                <w:noProof/>
              </w:rPr>
              <w:tab/>
            </w:r>
            <w:r w:rsidR="00BA59D2" w:rsidRPr="00935A4A">
              <w:rPr>
                <w:rStyle w:val="Hipervnculo"/>
                <w:noProof/>
              </w:rPr>
              <w:t>MARCO CONCEPTUAL</w:t>
            </w:r>
            <w:r w:rsidR="00BA59D2">
              <w:rPr>
                <w:noProof/>
                <w:webHidden/>
              </w:rPr>
              <w:tab/>
            </w:r>
            <w:r w:rsidR="00BA59D2">
              <w:rPr>
                <w:noProof/>
                <w:webHidden/>
              </w:rPr>
              <w:fldChar w:fldCharType="begin"/>
            </w:r>
            <w:r w:rsidR="00BA59D2">
              <w:rPr>
                <w:noProof/>
                <w:webHidden/>
              </w:rPr>
              <w:instrText xml:space="preserve"> PAGEREF _Toc530990265 \h </w:instrText>
            </w:r>
            <w:r w:rsidR="00BA59D2">
              <w:rPr>
                <w:noProof/>
                <w:webHidden/>
              </w:rPr>
            </w:r>
            <w:r w:rsidR="00BA59D2">
              <w:rPr>
                <w:noProof/>
                <w:webHidden/>
              </w:rPr>
              <w:fldChar w:fldCharType="separate"/>
            </w:r>
            <w:r>
              <w:rPr>
                <w:noProof/>
                <w:webHidden/>
              </w:rPr>
              <w:t>6</w:t>
            </w:r>
            <w:r w:rsidR="00BA59D2">
              <w:rPr>
                <w:noProof/>
                <w:webHidden/>
              </w:rPr>
              <w:fldChar w:fldCharType="end"/>
            </w:r>
          </w:hyperlink>
        </w:p>
        <w:p w14:paraId="5A6ADF39" w14:textId="6FE77FBB" w:rsidR="00BA59D2" w:rsidRDefault="000308C3">
          <w:pPr>
            <w:pStyle w:val="TDC1"/>
            <w:tabs>
              <w:tab w:val="left" w:pos="440"/>
              <w:tab w:val="right" w:leader="dot" w:pos="8828"/>
            </w:tabs>
            <w:rPr>
              <w:rFonts w:asciiTheme="minorHAnsi" w:hAnsiTheme="minorHAnsi" w:cstheme="minorBidi"/>
              <w:noProof/>
            </w:rPr>
          </w:pPr>
          <w:hyperlink w:anchor="_Toc530990266" w:history="1">
            <w:r w:rsidR="00BA59D2" w:rsidRPr="00935A4A">
              <w:rPr>
                <w:rStyle w:val="Hipervnculo"/>
                <w:noProof/>
              </w:rPr>
              <w:t>6.</w:t>
            </w:r>
            <w:r w:rsidR="00BA59D2">
              <w:rPr>
                <w:rFonts w:asciiTheme="minorHAnsi" w:hAnsiTheme="minorHAnsi" w:cstheme="minorBidi"/>
                <w:noProof/>
              </w:rPr>
              <w:tab/>
            </w:r>
            <w:r w:rsidR="00BA59D2" w:rsidRPr="00935A4A">
              <w:rPr>
                <w:rStyle w:val="Hipervnculo"/>
                <w:noProof/>
              </w:rPr>
              <w:t>METODOLOGÍA PARA LA IDENTIFICACIÓN, ANÁLISIS Y VALORACIÓN DEL RIESGO DE GESTIÓN</w:t>
            </w:r>
            <w:r w:rsidR="00BA59D2">
              <w:rPr>
                <w:noProof/>
                <w:webHidden/>
              </w:rPr>
              <w:tab/>
            </w:r>
            <w:r w:rsidR="00BA59D2">
              <w:rPr>
                <w:noProof/>
                <w:webHidden/>
              </w:rPr>
              <w:fldChar w:fldCharType="begin"/>
            </w:r>
            <w:r w:rsidR="00BA59D2">
              <w:rPr>
                <w:noProof/>
                <w:webHidden/>
              </w:rPr>
              <w:instrText xml:space="preserve"> PAGEREF _Toc530990266 \h </w:instrText>
            </w:r>
            <w:r w:rsidR="00BA59D2">
              <w:rPr>
                <w:noProof/>
                <w:webHidden/>
              </w:rPr>
            </w:r>
            <w:r w:rsidR="00BA59D2">
              <w:rPr>
                <w:noProof/>
                <w:webHidden/>
              </w:rPr>
              <w:fldChar w:fldCharType="separate"/>
            </w:r>
            <w:r>
              <w:rPr>
                <w:noProof/>
                <w:webHidden/>
              </w:rPr>
              <w:t>7</w:t>
            </w:r>
            <w:r w:rsidR="00BA59D2">
              <w:rPr>
                <w:noProof/>
                <w:webHidden/>
              </w:rPr>
              <w:fldChar w:fldCharType="end"/>
            </w:r>
          </w:hyperlink>
        </w:p>
        <w:p w14:paraId="510264FF" w14:textId="14ED4647" w:rsidR="00BA59D2" w:rsidRDefault="000308C3">
          <w:pPr>
            <w:pStyle w:val="TDC2"/>
            <w:tabs>
              <w:tab w:val="left" w:pos="880"/>
              <w:tab w:val="right" w:leader="dot" w:pos="8828"/>
            </w:tabs>
            <w:rPr>
              <w:rFonts w:asciiTheme="minorHAnsi" w:hAnsiTheme="minorHAnsi" w:cstheme="minorBidi"/>
              <w:noProof/>
            </w:rPr>
          </w:pPr>
          <w:hyperlink w:anchor="_Toc530990267" w:history="1">
            <w:r w:rsidR="00BA59D2" w:rsidRPr="00935A4A">
              <w:rPr>
                <w:rStyle w:val="Hipervnculo"/>
                <w:noProof/>
              </w:rPr>
              <w:t>6.1.</w:t>
            </w:r>
            <w:r w:rsidR="00BA59D2">
              <w:rPr>
                <w:rFonts w:asciiTheme="minorHAnsi" w:hAnsiTheme="minorHAnsi" w:cstheme="minorBidi"/>
                <w:noProof/>
              </w:rPr>
              <w:tab/>
            </w:r>
            <w:r w:rsidR="00BA59D2" w:rsidRPr="00935A4A">
              <w:rPr>
                <w:rStyle w:val="Hipervnculo"/>
                <w:noProof/>
              </w:rPr>
              <w:t>Contexto Estratégico Institucional</w:t>
            </w:r>
            <w:r w:rsidR="00BA59D2">
              <w:rPr>
                <w:noProof/>
                <w:webHidden/>
              </w:rPr>
              <w:tab/>
            </w:r>
            <w:r w:rsidR="00BA59D2">
              <w:rPr>
                <w:noProof/>
                <w:webHidden/>
              </w:rPr>
              <w:fldChar w:fldCharType="begin"/>
            </w:r>
            <w:r w:rsidR="00BA59D2">
              <w:rPr>
                <w:noProof/>
                <w:webHidden/>
              </w:rPr>
              <w:instrText xml:space="preserve"> PAGEREF _Toc530990267 \h </w:instrText>
            </w:r>
            <w:r w:rsidR="00BA59D2">
              <w:rPr>
                <w:noProof/>
                <w:webHidden/>
              </w:rPr>
            </w:r>
            <w:r w:rsidR="00BA59D2">
              <w:rPr>
                <w:noProof/>
                <w:webHidden/>
              </w:rPr>
              <w:fldChar w:fldCharType="separate"/>
            </w:r>
            <w:r>
              <w:rPr>
                <w:noProof/>
                <w:webHidden/>
              </w:rPr>
              <w:t>8</w:t>
            </w:r>
            <w:r w:rsidR="00BA59D2">
              <w:rPr>
                <w:noProof/>
                <w:webHidden/>
              </w:rPr>
              <w:fldChar w:fldCharType="end"/>
            </w:r>
          </w:hyperlink>
        </w:p>
        <w:p w14:paraId="63E97BED" w14:textId="3F3C10D1" w:rsidR="00BA59D2" w:rsidRDefault="000308C3">
          <w:pPr>
            <w:pStyle w:val="TDC2"/>
            <w:tabs>
              <w:tab w:val="left" w:pos="880"/>
              <w:tab w:val="right" w:leader="dot" w:pos="8828"/>
            </w:tabs>
            <w:rPr>
              <w:rFonts w:asciiTheme="minorHAnsi" w:hAnsiTheme="minorHAnsi" w:cstheme="minorBidi"/>
              <w:noProof/>
            </w:rPr>
          </w:pPr>
          <w:hyperlink w:anchor="_Toc530990268" w:history="1">
            <w:r w:rsidR="00BA59D2" w:rsidRPr="00935A4A">
              <w:rPr>
                <w:rStyle w:val="Hipervnculo"/>
                <w:noProof/>
              </w:rPr>
              <w:t>6.2.</w:t>
            </w:r>
            <w:r w:rsidR="00BA59D2">
              <w:rPr>
                <w:rFonts w:asciiTheme="minorHAnsi" w:hAnsiTheme="minorHAnsi" w:cstheme="minorBidi"/>
                <w:noProof/>
              </w:rPr>
              <w:tab/>
            </w:r>
            <w:r w:rsidR="00BA59D2" w:rsidRPr="00935A4A">
              <w:rPr>
                <w:rStyle w:val="Hipervnculo"/>
                <w:noProof/>
              </w:rPr>
              <w:t>Identificación de Riesgos</w:t>
            </w:r>
            <w:r w:rsidR="00BA59D2">
              <w:rPr>
                <w:noProof/>
                <w:webHidden/>
              </w:rPr>
              <w:tab/>
            </w:r>
            <w:r w:rsidR="00BA59D2">
              <w:rPr>
                <w:noProof/>
                <w:webHidden/>
              </w:rPr>
              <w:fldChar w:fldCharType="begin"/>
            </w:r>
            <w:r w:rsidR="00BA59D2">
              <w:rPr>
                <w:noProof/>
                <w:webHidden/>
              </w:rPr>
              <w:instrText xml:space="preserve"> PAGEREF _Toc530990268 \h </w:instrText>
            </w:r>
            <w:r w:rsidR="00BA59D2">
              <w:rPr>
                <w:noProof/>
                <w:webHidden/>
              </w:rPr>
            </w:r>
            <w:r w:rsidR="00BA59D2">
              <w:rPr>
                <w:noProof/>
                <w:webHidden/>
              </w:rPr>
              <w:fldChar w:fldCharType="separate"/>
            </w:r>
            <w:r>
              <w:rPr>
                <w:noProof/>
                <w:webHidden/>
              </w:rPr>
              <w:t>8</w:t>
            </w:r>
            <w:r w:rsidR="00BA59D2">
              <w:rPr>
                <w:noProof/>
                <w:webHidden/>
              </w:rPr>
              <w:fldChar w:fldCharType="end"/>
            </w:r>
          </w:hyperlink>
        </w:p>
        <w:p w14:paraId="0F442584" w14:textId="74237BCE" w:rsidR="00BA59D2" w:rsidRDefault="000308C3">
          <w:pPr>
            <w:pStyle w:val="TDC2"/>
            <w:tabs>
              <w:tab w:val="left" w:pos="880"/>
              <w:tab w:val="right" w:leader="dot" w:pos="8828"/>
            </w:tabs>
            <w:rPr>
              <w:rFonts w:asciiTheme="minorHAnsi" w:hAnsiTheme="minorHAnsi" w:cstheme="minorBidi"/>
              <w:noProof/>
            </w:rPr>
          </w:pPr>
          <w:hyperlink w:anchor="_Toc530990269" w:history="1">
            <w:r w:rsidR="00BA59D2" w:rsidRPr="00935A4A">
              <w:rPr>
                <w:rStyle w:val="Hipervnculo"/>
                <w:noProof/>
              </w:rPr>
              <w:t>6.3.</w:t>
            </w:r>
            <w:r w:rsidR="00BA59D2">
              <w:rPr>
                <w:rFonts w:asciiTheme="minorHAnsi" w:hAnsiTheme="minorHAnsi" w:cstheme="minorBidi"/>
                <w:noProof/>
              </w:rPr>
              <w:tab/>
            </w:r>
            <w:r w:rsidR="00BA59D2" w:rsidRPr="00935A4A">
              <w:rPr>
                <w:rStyle w:val="Hipervnculo"/>
                <w:noProof/>
              </w:rPr>
              <w:t>CLASIFICACIÓN DE LOS RIESGOS</w:t>
            </w:r>
            <w:r w:rsidR="00BA59D2">
              <w:rPr>
                <w:noProof/>
                <w:webHidden/>
              </w:rPr>
              <w:tab/>
            </w:r>
            <w:r w:rsidR="00BA59D2">
              <w:rPr>
                <w:noProof/>
                <w:webHidden/>
              </w:rPr>
              <w:fldChar w:fldCharType="begin"/>
            </w:r>
            <w:r w:rsidR="00BA59D2">
              <w:rPr>
                <w:noProof/>
                <w:webHidden/>
              </w:rPr>
              <w:instrText xml:space="preserve"> PAGEREF _Toc530990269 \h </w:instrText>
            </w:r>
            <w:r w:rsidR="00BA59D2">
              <w:rPr>
                <w:noProof/>
                <w:webHidden/>
              </w:rPr>
            </w:r>
            <w:r w:rsidR="00BA59D2">
              <w:rPr>
                <w:noProof/>
                <w:webHidden/>
              </w:rPr>
              <w:fldChar w:fldCharType="separate"/>
            </w:r>
            <w:r>
              <w:rPr>
                <w:noProof/>
                <w:webHidden/>
              </w:rPr>
              <w:t>10</w:t>
            </w:r>
            <w:r w:rsidR="00BA59D2">
              <w:rPr>
                <w:noProof/>
                <w:webHidden/>
              </w:rPr>
              <w:fldChar w:fldCharType="end"/>
            </w:r>
          </w:hyperlink>
        </w:p>
        <w:p w14:paraId="445FFA71" w14:textId="24E25A73" w:rsidR="00BA59D2" w:rsidRDefault="000308C3">
          <w:pPr>
            <w:pStyle w:val="TDC2"/>
            <w:tabs>
              <w:tab w:val="left" w:pos="880"/>
              <w:tab w:val="right" w:leader="dot" w:pos="8828"/>
            </w:tabs>
            <w:rPr>
              <w:rFonts w:asciiTheme="minorHAnsi" w:hAnsiTheme="minorHAnsi" w:cstheme="minorBidi"/>
              <w:noProof/>
            </w:rPr>
          </w:pPr>
          <w:hyperlink w:anchor="_Toc530990270" w:history="1">
            <w:r w:rsidR="00BA59D2" w:rsidRPr="00935A4A">
              <w:rPr>
                <w:rStyle w:val="Hipervnculo"/>
                <w:noProof/>
              </w:rPr>
              <w:t>6.4.</w:t>
            </w:r>
            <w:r w:rsidR="00BA59D2">
              <w:rPr>
                <w:rFonts w:asciiTheme="minorHAnsi" w:hAnsiTheme="minorHAnsi" w:cstheme="minorBidi"/>
                <w:noProof/>
              </w:rPr>
              <w:tab/>
            </w:r>
            <w:r w:rsidR="00BA59D2" w:rsidRPr="00935A4A">
              <w:rPr>
                <w:rStyle w:val="Hipervnculo"/>
                <w:noProof/>
              </w:rPr>
              <w:t>Análisis del Riesgo</w:t>
            </w:r>
            <w:r w:rsidR="00BA59D2">
              <w:rPr>
                <w:noProof/>
                <w:webHidden/>
              </w:rPr>
              <w:tab/>
            </w:r>
            <w:r w:rsidR="00BA59D2">
              <w:rPr>
                <w:noProof/>
                <w:webHidden/>
              </w:rPr>
              <w:fldChar w:fldCharType="begin"/>
            </w:r>
            <w:r w:rsidR="00BA59D2">
              <w:rPr>
                <w:noProof/>
                <w:webHidden/>
              </w:rPr>
              <w:instrText xml:space="preserve"> PAGEREF _Toc530990270 \h </w:instrText>
            </w:r>
            <w:r w:rsidR="00BA59D2">
              <w:rPr>
                <w:noProof/>
                <w:webHidden/>
              </w:rPr>
            </w:r>
            <w:r w:rsidR="00BA59D2">
              <w:rPr>
                <w:noProof/>
                <w:webHidden/>
              </w:rPr>
              <w:fldChar w:fldCharType="separate"/>
            </w:r>
            <w:r>
              <w:rPr>
                <w:noProof/>
                <w:webHidden/>
              </w:rPr>
              <w:t>11</w:t>
            </w:r>
            <w:r w:rsidR="00BA59D2">
              <w:rPr>
                <w:noProof/>
                <w:webHidden/>
              </w:rPr>
              <w:fldChar w:fldCharType="end"/>
            </w:r>
          </w:hyperlink>
        </w:p>
        <w:p w14:paraId="31179173" w14:textId="21108FF7" w:rsidR="00BA59D2" w:rsidRDefault="000308C3">
          <w:pPr>
            <w:pStyle w:val="TDC2"/>
            <w:tabs>
              <w:tab w:val="left" w:pos="1100"/>
              <w:tab w:val="right" w:leader="dot" w:pos="8828"/>
            </w:tabs>
            <w:rPr>
              <w:rFonts w:asciiTheme="minorHAnsi" w:hAnsiTheme="minorHAnsi" w:cstheme="minorBidi"/>
              <w:noProof/>
            </w:rPr>
          </w:pPr>
          <w:hyperlink w:anchor="_Toc530990271" w:history="1">
            <w:r w:rsidR="00BA59D2" w:rsidRPr="00935A4A">
              <w:rPr>
                <w:rStyle w:val="Hipervnculo"/>
                <w:noProof/>
              </w:rPr>
              <w:t>6.4.1.</w:t>
            </w:r>
            <w:r w:rsidR="00BA59D2">
              <w:rPr>
                <w:rFonts w:asciiTheme="minorHAnsi" w:hAnsiTheme="minorHAnsi" w:cstheme="minorBidi"/>
                <w:noProof/>
              </w:rPr>
              <w:tab/>
            </w:r>
            <w:r w:rsidR="00BA59D2" w:rsidRPr="00935A4A">
              <w:rPr>
                <w:rStyle w:val="Hipervnculo"/>
                <w:noProof/>
              </w:rPr>
              <w:t>Matriz de Calificación y Evaluación del Riesgo</w:t>
            </w:r>
            <w:r w:rsidR="00BA59D2">
              <w:rPr>
                <w:noProof/>
                <w:webHidden/>
              </w:rPr>
              <w:tab/>
            </w:r>
            <w:r w:rsidR="00BA59D2">
              <w:rPr>
                <w:noProof/>
                <w:webHidden/>
              </w:rPr>
              <w:fldChar w:fldCharType="begin"/>
            </w:r>
            <w:r w:rsidR="00BA59D2">
              <w:rPr>
                <w:noProof/>
                <w:webHidden/>
              </w:rPr>
              <w:instrText xml:space="preserve"> PAGEREF _Toc530990271 \h </w:instrText>
            </w:r>
            <w:r w:rsidR="00BA59D2">
              <w:rPr>
                <w:noProof/>
                <w:webHidden/>
              </w:rPr>
            </w:r>
            <w:r w:rsidR="00BA59D2">
              <w:rPr>
                <w:noProof/>
                <w:webHidden/>
              </w:rPr>
              <w:fldChar w:fldCharType="separate"/>
            </w:r>
            <w:r>
              <w:rPr>
                <w:noProof/>
                <w:webHidden/>
              </w:rPr>
              <w:t>12</w:t>
            </w:r>
            <w:r w:rsidR="00BA59D2">
              <w:rPr>
                <w:noProof/>
                <w:webHidden/>
              </w:rPr>
              <w:fldChar w:fldCharType="end"/>
            </w:r>
          </w:hyperlink>
        </w:p>
        <w:p w14:paraId="7033BECB" w14:textId="408AC647" w:rsidR="00BA59D2" w:rsidRDefault="000308C3">
          <w:pPr>
            <w:pStyle w:val="TDC3"/>
            <w:tabs>
              <w:tab w:val="left" w:pos="1320"/>
              <w:tab w:val="right" w:leader="dot" w:pos="8828"/>
            </w:tabs>
            <w:rPr>
              <w:rFonts w:asciiTheme="minorHAnsi" w:hAnsiTheme="minorHAnsi" w:cstheme="minorBidi"/>
              <w:noProof/>
            </w:rPr>
          </w:pPr>
          <w:hyperlink w:anchor="_Toc530990272" w:history="1">
            <w:r w:rsidR="00BA59D2" w:rsidRPr="00935A4A">
              <w:rPr>
                <w:rStyle w:val="Hipervnculo"/>
                <w:noProof/>
              </w:rPr>
              <w:t>6.4.2.</w:t>
            </w:r>
            <w:r w:rsidR="00BA59D2">
              <w:rPr>
                <w:rFonts w:asciiTheme="minorHAnsi" w:hAnsiTheme="minorHAnsi" w:cstheme="minorBidi"/>
                <w:noProof/>
              </w:rPr>
              <w:tab/>
            </w:r>
            <w:r w:rsidR="00BA59D2" w:rsidRPr="00935A4A">
              <w:rPr>
                <w:rStyle w:val="Hipervnculo"/>
                <w:noProof/>
              </w:rPr>
              <w:t>Evaluación del Riesgo</w:t>
            </w:r>
            <w:r w:rsidR="00BA59D2">
              <w:rPr>
                <w:noProof/>
                <w:webHidden/>
              </w:rPr>
              <w:tab/>
            </w:r>
            <w:r w:rsidR="00BA59D2">
              <w:rPr>
                <w:noProof/>
                <w:webHidden/>
              </w:rPr>
              <w:fldChar w:fldCharType="begin"/>
            </w:r>
            <w:r w:rsidR="00BA59D2">
              <w:rPr>
                <w:noProof/>
                <w:webHidden/>
              </w:rPr>
              <w:instrText xml:space="preserve"> PAGEREF _Toc530990272 \h </w:instrText>
            </w:r>
            <w:r w:rsidR="00BA59D2">
              <w:rPr>
                <w:noProof/>
                <w:webHidden/>
              </w:rPr>
            </w:r>
            <w:r w:rsidR="00BA59D2">
              <w:rPr>
                <w:noProof/>
                <w:webHidden/>
              </w:rPr>
              <w:fldChar w:fldCharType="separate"/>
            </w:r>
            <w:r>
              <w:rPr>
                <w:noProof/>
                <w:webHidden/>
              </w:rPr>
              <w:t>12</w:t>
            </w:r>
            <w:r w:rsidR="00BA59D2">
              <w:rPr>
                <w:noProof/>
                <w:webHidden/>
              </w:rPr>
              <w:fldChar w:fldCharType="end"/>
            </w:r>
          </w:hyperlink>
        </w:p>
        <w:p w14:paraId="0C2B5FAB" w14:textId="47AA36B1" w:rsidR="00BA59D2" w:rsidRDefault="000308C3">
          <w:pPr>
            <w:pStyle w:val="TDC3"/>
            <w:tabs>
              <w:tab w:val="left" w:pos="1320"/>
              <w:tab w:val="right" w:leader="dot" w:pos="8828"/>
            </w:tabs>
            <w:rPr>
              <w:rFonts w:asciiTheme="minorHAnsi" w:hAnsiTheme="minorHAnsi" w:cstheme="minorBidi"/>
              <w:noProof/>
            </w:rPr>
          </w:pPr>
          <w:hyperlink w:anchor="_Toc530990273" w:history="1">
            <w:r w:rsidR="00BA59D2" w:rsidRPr="00935A4A">
              <w:rPr>
                <w:rStyle w:val="Hipervnculo"/>
                <w:noProof/>
              </w:rPr>
              <w:t>6.4.3.</w:t>
            </w:r>
            <w:r w:rsidR="00BA59D2">
              <w:rPr>
                <w:rFonts w:asciiTheme="minorHAnsi" w:hAnsiTheme="minorHAnsi" w:cstheme="minorBidi"/>
                <w:noProof/>
              </w:rPr>
              <w:tab/>
            </w:r>
            <w:r w:rsidR="00BA59D2" w:rsidRPr="00935A4A">
              <w:rPr>
                <w:rStyle w:val="Hipervnculo"/>
                <w:noProof/>
              </w:rPr>
              <w:t>Opciones Para Manejo y Tratamiento del Riesgo</w:t>
            </w:r>
            <w:r w:rsidR="00BA59D2">
              <w:rPr>
                <w:noProof/>
                <w:webHidden/>
              </w:rPr>
              <w:tab/>
            </w:r>
            <w:r w:rsidR="00BA59D2">
              <w:rPr>
                <w:noProof/>
                <w:webHidden/>
              </w:rPr>
              <w:fldChar w:fldCharType="begin"/>
            </w:r>
            <w:r w:rsidR="00BA59D2">
              <w:rPr>
                <w:noProof/>
                <w:webHidden/>
              </w:rPr>
              <w:instrText xml:space="preserve"> PAGEREF _Toc530990273 \h </w:instrText>
            </w:r>
            <w:r w:rsidR="00BA59D2">
              <w:rPr>
                <w:noProof/>
                <w:webHidden/>
              </w:rPr>
            </w:r>
            <w:r w:rsidR="00BA59D2">
              <w:rPr>
                <w:noProof/>
                <w:webHidden/>
              </w:rPr>
              <w:fldChar w:fldCharType="separate"/>
            </w:r>
            <w:r>
              <w:rPr>
                <w:noProof/>
                <w:webHidden/>
              </w:rPr>
              <w:t>12</w:t>
            </w:r>
            <w:r w:rsidR="00BA59D2">
              <w:rPr>
                <w:noProof/>
                <w:webHidden/>
              </w:rPr>
              <w:fldChar w:fldCharType="end"/>
            </w:r>
          </w:hyperlink>
        </w:p>
        <w:p w14:paraId="7701E894" w14:textId="086D64E7" w:rsidR="00BA59D2" w:rsidRDefault="000308C3">
          <w:pPr>
            <w:pStyle w:val="TDC2"/>
            <w:tabs>
              <w:tab w:val="left" w:pos="880"/>
              <w:tab w:val="right" w:leader="dot" w:pos="8828"/>
            </w:tabs>
            <w:rPr>
              <w:rFonts w:asciiTheme="minorHAnsi" w:hAnsiTheme="minorHAnsi" w:cstheme="minorBidi"/>
              <w:noProof/>
            </w:rPr>
          </w:pPr>
          <w:hyperlink w:anchor="_Toc530990274" w:history="1">
            <w:r w:rsidR="00BA59D2" w:rsidRPr="00935A4A">
              <w:rPr>
                <w:rStyle w:val="Hipervnculo"/>
                <w:noProof/>
              </w:rPr>
              <w:t>6.5.</w:t>
            </w:r>
            <w:r w:rsidR="00BA59D2">
              <w:rPr>
                <w:rFonts w:asciiTheme="minorHAnsi" w:hAnsiTheme="minorHAnsi" w:cstheme="minorBidi"/>
                <w:noProof/>
              </w:rPr>
              <w:tab/>
            </w:r>
            <w:r w:rsidR="00BA59D2" w:rsidRPr="00935A4A">
              <w:rPr>
                <w:rStyle w:val="Hipervnculo"/>
                <w:noProof/>
              </w:rPr>
              <w:t>Valoración del Riesgo</w:t>
            </w:r>
            <w:r w:rsidR="00BA59D2">
              <w:rPr>
                <w:noProof/>
                <w:webHidden/>
              </w:rPr>
              <w:tab/>
            </w:r>
            <w:r w:rsidR="00BA59D2">
              <w:rPr>
                <w:noProof/>
                <w:webHidden/>
              </w:rPr>
              <w:fldChar w:fldCharType="begin"/>
            </w:r>
            <w:r w:rsidR="00BA59D2">
              <w:rPr>
                <w:noProof/>
                <w:webHidden/>
              </w:rPr>
              <w:instrText xml:space="preserve"> PAGEREF _Toc530990274 \h </w:instrText>
            </w:r>
            <w:r w:rsidR="00BA59D2">
              <w:rPr>
                <w:noProof/>
                <w:webHidden/>
              </w:rPr>
            </w:r>
            <w:r w:rsidR="00BA59D2">
              <w:rPr>
                <w:noProof/>
                <w:webHidden/>
              </w:rPr>
              <w:fldChar w:fldCharType="separate"/>
            </w:r>
            <w:r>
              <w:rPr>
                <w:noProof/>
                <w:webHidden/>
              </w:rPr>
              <w:t>13</w:t>
            </w:r>
            <w:r w:rsidR="00BA59D2">
              <w:rPr>
                <w:noProof/>
                <w:webHidden/>
              </w:rPr>
              <w:fldChar w:fldCharType="end"/>
            </w:r>
          </w:hyperlink>
        </w:p>
        <w:p w14:paraId="1F445E38" w14:textId="7CA29587" w:rsidR="00BA59D2" w:rsidRDefault="000308C3">
          <w:pPr>
            <w:pStyle w:val="TDC2"/>
            <w:tabs>
              <w:tab w:val="left" w:pos="880"/>
              <w:tab w:val="right" w:leader="dot" w:pos="8828"/>
            </w:tabs>
            <w:rPr>
              <w:rFonts w:asciiTheme="minorHAnsi" w:hAnsiTheme="minorHAnsi" w:cstheme="minorBidi"/>
              <w:noProof/>
            </w:rPr>
          </w:pPr>
          <w:hyperlink w:anchor="_Toc530990275" w:history="1">
            <w:r w:rsidR="00BA59D2" w:rsidRPr="00935A4A">
              <w:rPr>
                <w:rStyle w:val="Hipervnculo"/>
                <w:noProof/>
              </w:rPr>
              <w:t>6.6.</w:t>
            </w:r>
            <w:r w:rsidR="00BA59D2">
              <w:rPr>
                <w:rFonts w:asciiTheme="minorHAnsi" w:hAnsiTheme="minorHAnsi" w:cstheme="minorBidi"/>
                <w:noProof/>
              </w:rPr>
              <w:tab/>
            </w:r>
            <w:r w:rsidR="00BA59D2" w:rsidRPr="00935A4A">
              <w:rPr>
                <w:rStyle w:val="Hipervnculo"/>
                <w:noProof/>
              </w:rPr>
              <w:t>Evaluación y Valoración de Controles</w:t>
            </w:r>
            <w:r w:rsidR="00BA59D2">
              <w:rPr>
                <w:noProof/>
                <w:webHidden/>
              </w:rPr>
              <w:tab/>
            </w:r>
            <w:r w:rsidR="00BA59D2">
              <w:rPr>
                <w:noProof/>
                <w:webHidden/>
              </w:rPr>
              <w:fldChar w:fldCharType="begin"/>
            </w:r>
            <w:r w:rsidR="00BA59D2">
              <w:rPr>
                <w:noProof/>
                <w:webHidden/>
              </w:rPr>
              <w:instrText xml:space="preserve"> PAGEREF _Toc530990275 \h </w:instrText>
            </w:r>
            <w:r w:rsidR="00BA59D2">
              <w:rPr>
                <w:noProof/>
                <w:webHidden/>
              </w:rPr>
            </w:r>
            <w:r w:rsidR="00BA59D2">
              <w:rPr>
                <w:noProof/>
                <w:webHidden/>
              </w:rPr>
              <w:fldChar w:fldCharType="separate"/>
            </w:r>
            <w:r>
              <w:rPr>
                <w:noProof/>
                <w:webHidden/>
              </w:rPr>
              <w:t>13</w:t>
            </w:r>
            <w:r w:rsidR="00BA59D2">
              <w:rPr>
                <w:noProof/>
                <w:webHidden/>
              </w:rPr>
              <w:fldChar w:fldCharType="end"/>
            </w:r>
          </w:hyperlink>
        </w:p>
        <w:p w14:paraId="1CDF45EA" w14:textId="70373539" w:rsidR="00BA59D2" w:rsidRDefault="000308C3">
          <w:pPr>
            <w:pStyle w:val="TDC1"/>
            <w:tabs>
              <w:tab w:val="left" w:pos="440"/>
              <w:tab w:val="right" w:leader="dot" w:pos="8828"/>
            </w:tabs>
            <w:rPr>
              <w:rFonts w:asciiTheme="minorHAnsi" w:hAnsiTheme="minorHAnsi" w:cstheme="minorBidi"/>
              <w:noProof/>
            </w:rPr>
          </w:pPr>
          <w:hyperlink w:anchor="_Toc530990276" w:history="1">
            <w:r w:rsidR="00BA59D2" w:rsidRPr="00935A4A">
              <w:rPr>
                <w:rStyle w:val="Hipervnculo"/>
                <w:noProof/>
              </w:rPr>
              <w:t>7.</w:t>
            </w:r>
            <w:r w:rsidR="00BA59D2">
              <w:rPr>
                <w:rFonts w:asciiTheme="minorHAnsi" w:hAnsiTheme="minorHAnsi" w:cstheme="minorBidi"/>
                <w:noProof/>
              </w:rPr>
              <w:tab/>
            </w:r>
            <w:r w:rsidR="00BA59D2" w:rsidRPr="00935A4A">
              <w:rPr>
                <w:rStyle w:val="Hipervnculo"/>
                <w:noProof/>
              </w:rPr>
              <w:t>METODOLOGÍA PARA LA IDENTIFICACIÓN DE, ANÁLISIS Y VALORACIÓN DE LOS RIESGOS DE CORRUPCIÓN.</w:t>
            </w:r>
            <w:r w:rsidR="00BA59D2">
              <w:rPr>
                <w:noProof/>
                <w:webHidden/>
              </w:rPr>
              <w:tab/>
            </w:r>
            <w:r w:rsidR="00BA59D2">
              <w:rPr>
                <w:noProof/>
                <w:webHidden/>
              </w:rPr>
              <w:fldChar w:fldCharType="begin"/>
            </w:r>
            <w:r w:rsidR="00BA59D2">
              <w:rPr>
                <w:noProof/>
                <w:webHidden/>
              </w:rPr>
              <w:instrText xml:space="preserve"> PAGEREF _Toc530990276 \h </w:instrText>
            </w:r>
            <w:r w:rsidR="00BA59D2">
              <w:rPr>
                <w:noProof/>
                <w:webHidden/>
              </w:rPr>
            </w:r>
            <w:r w:rsidR="00BA59D2">
              <w:rPr>
                <w:noProof/>
                <w:webHidden/>
              </w:rPr>
              <w:fldChar w:fldCharType="separate"/>
            </w:r>
            <w:r>
              <w:rPr>
                <w:noProof/>
                <w:webHidden/>
              </w:rPr>
              <w:t>16</w:t>
            </w:r>
            <w:r w:rsidR="00BA59D2">
              <w:rPr>
                <w:noProof/>
                <w:webHidden/>
              </w:rPr>
              <w:fldChar w:fldCharType="end"/>
            </w:r>
          </w:hyperlink>
        </w:p>
        <w:p w14:paraId="3C89E4FF" w14:textId="0D96945B" w:rsidR="00BA59D2" w:rsidRDefault="000308C3">
          <w:pPr>
            <w:pStyle w:val="TDC2"/>
            <w:tabs>
              <w:tab w:val="right" w:leader="dot" w:pos="8828"/>
            </w:tabs>
            <w:rPr>
              <w:rFonts w:asciiTheme="minorHAnsi" w:hAnsiTheme="minorHAnsi" w:cstheme="minorBidi"/>
              <w:noProof/>
            </w:rPr>
          </w:pPr>
          <w:hyperlink w:anchor="_Toc530990277" w:history="1">
            <w:r w:rsidR="00BA59D2" w:rsidRPr="00935A4A">
              <w:rPr>
                <w:rStyle w:val="Hipervnculo"/>
                <w:noProof/>
              </w:rPr>
              <w:t>7.1 Construcción del Mapa de Riesgo de Corrupción</w:t>
            </w:r>
            <w:r w:rsidR="00BA59D2">
              <w:rPr>
                <w:noProof/>
                <w:webHidden/>
              </w:rPr>
              <w:tab/>
            </w:r>
            <w:r w:rsidR="00BA59D2">
              <w:rPr>
                <w:noProof/>
                <w:webHidden/>
              </w:rPr>
              <w:fldChar w:fldCharType="begin"/>
            </w:r>
            <w:r w:rsidR="00BA59D2">
              <w:rPr>
                <w:noProof/>
                <w:webHidden/>
              </w:rPr>
              <w:instrText xml:space="preserve"> PAGEREF _Toc530990277 \h </w:instrText>
            </w:r>
            <w:r w:rsidR="00BA59D2">
              <w:rPr>
                <w:noProof/>
                <w:webHidden/>
              </w:rPr>
            </w:r>
            <w:r w:rsidR="00BA59D2">
              <w:rPr>
                <w:noProof/>
                <w:webHidden/>
              </w:rPr>
              <w:fldChar w:fldCharType="separate"/>
            </w:r>
            <w:r>
              <w:rPr>
                <w:noProof/>
                <w:webHidden/>
              </w:rPr>
              <w:t>16</w:t>
            </w:r>
            <w:r w:rsidR="00BA59D2">
              <w:rPr>
                <w:noProof/>
                <w:webHidden/>
              </w:rPr>
              <w:fldChar w:fldCharType="end"/>
            </w:r>
          </w:hyperlink>
        </w:p>
        <w:p w14:paraId="1122CCF4" w14:textId="21814E16" w:rsidR="00BA59D2" w:rsidRDefault="000308C3">
          <w:pPr>
            <w:pStyle w:val="TDC3"/>
            <w:tabs>
              <w:tab w:val="left" w:pos="1320"/>
              <w:tab w:val="right" w:leader="dot" w:pos="8828"/>
            </w:tabs>
            <w:rPr>
              <w:rFonts w:asciiTheme="minorHAnsi" w:hAnsiTheme="minorHAnsi" w:cstheme="minorBidi"/>
              <w:noProof/>
            </w:rPr>
          </w:pPr>
          <w:hyperlink w:anchor="_Toc530990278" w:history="1">
            <w:r w:rsidR="00BA59D2" w:rsidRPr="00935A4A">
              <w:rPr>
                <w:rStyle w:val="Hipervnculo"/>
                <w:noProof/>
              </w:rPr>
              <w:t>7.1.1.</w:t>
            </w:r>
            <w:r w:rsidR="00BA59D2">
              <w:rPr>
                <w:rFonts w:asciiTheme="minorHAnsi" w:hAnsiTheme="minorHAnsi" w:cstheme="minorBidi"/>
                <w:noProof/>
              </w:rPr>
              <w:tab/>
            </w:r>
            <w:r w:rsidR="00BA59D2" w:rsidRPr="00935A4A">
              <w:rPr>
                <w:rStyle w:val="Hipervnculo"/>
                <w:noProof/>
              </w:rPr>
              <w:t>Identificación de Riesgo de Corrupción</w:t>
            </w:r>
            <w:r w:rsidR="00BA59D2">
              <w:rPr>
                <w:noProof/>
                <w:webHidden/>
              </w:rPr>
              <w:tab/>
            </w:r>
            <w:r w:rsidR="00BA59D2">
              <w:rPr>
                <w:noProof/>
                <w:webHidden/>
              </w:rPr>
              <w:fldChar w:fldCharType="begin"/>
            </w:r>
            <w:r w:rsidR="00BA59D2">
              <w:rPr>
                <w:noProof/>
                <w:webHidden/>
              </w:rPr>
              <w:instrText xml:space="preserve"> PAGEREF _Toc530990278 \h </w:instrText>
            </w:r>
            <w:r w:rsidR="00BA59D2">
              <w:rPr>
                <w:noProof/>
                <w:webHidden/>
              </w:rPr>
            </w:r>
            <w:r w:rsidR="00BA59D2">
              <w:rPr>
                <w:noProof/>
                <w:webHidden/>
              </w:rPr>
              <w:fldChar w:fldCharType="separate"/>
            </w:r>
            <w:r>
              <w:rPr>
                <w:noProof/>
                <w:webHidden/>
              </w:rPr>
              <w:t>17</w:t>
            </w:r>
            <w:r w:rsidR="00BA59D2">
              <w:rPr>
                <w:noProof/>
                <w:webHidden/>
              </w:rPr>
              <w:fldChar w:fldCharType="end"/>
            </w:r>
          </w:hyperlink>
        </w:p>
        <w:p w14:paraId="7F1D5699" w14:textId="4A5CE64E" w:rsidR="00BA59D2" w:rsidRDefault="000308C3">
          <w:pPr>
            <w:pStyle w:val="TDC2"/>
            <w:tabs>
              <w:tab w:val="left" w:pos="880"/>
              <w:tab w:val="right" w:leader="dot" w:pos="8828"/>
            </w:tabs>
            <w:rPr>
              <w:rFonts w:asciiTheme="minorHAnsi" w:hAnsiTheme="minorHAnsi" w:cstheme="minorBidi"/>
              <w:noProof/>
            </w:rPr>
          </w:pPr>
          <w:hyperlink w:anchor="_Toc530990279" w:history="1">
            <w:r w:rsidR="00BA59D2" w:rsidRPr="00935A4A">
              <w:rPr>
                <w:rStyle w:val="Hipervnculo"/>
                <w:noProof/>
              </w:rPr>
              <w:t>7.2.</w:t>
            </w:r>
            <w:r w:rsidR="00BA59D2">
              <w:rPr>
                <w:rFonts w:asciiTheme="minorHAnsi" w:hAnsiTheme="minorHAnsi" w:cstheme="minorBidi"/>
                <w:noProof/>
              </w:rPr>
              <w:tab/>
            </w:r>
            <w:r w:rsidR="00BA59D2" w:rsidRPr="00935A4A">
              <w:rPr>
                <w:rStyle w:val="Hipervnculo"/>
                <w:noProof/>
              </w:rPr>
              <w:t>Sub Componentes</w:t>
            </w:r>
            <w:r w:rsidR="00BA59D2">
              <w:rPr>
                <w:noProof/>
                <w:webHidden/>
              </w:rPr>
              <w:tab/>
            </w:r>
            <w:r w:rsidR="00BA59D2">
              <w:rPr>
                <w:noProof/>
                <w:webHidden/>
              </w:rPr>
              <w:fldChar w:fldCharType="begin"/>
            </w:r>
            <w:r w:rsidR="00BA59D2">
              <w:rPr>
                <w:noProof/>
                <w:webHidden/>
              </w:rPr>
              <w:instrText xml:space="preserve"> PAGEREF _Toc530990279 \h </w:instrText>
            </w:r>
            <w:r w:rsidR="00BA59D2">
              <w:rPr>
                <w:noProof/>
                <w:webHidden/>
              </w:rPr>
            </w:r>
            <w:r w:rsidR="00BA59D2">
              <w:rPr>
                <w:noProof/>
                <w:webHidden/>
              </w:rPr>
              <w:fldChar w:fldCharType="separate"/>
            </w:r>
            <w:r>
              <w:rPr>
                <w:noProof/>
                <w:webHidden/>
              </w:rPr>
              <w:t>19</w:t>
            </w:r>
            <w:r w:rsidR="00BA59D2">
              <w:rPr>
                <w:noProof/>
                <w:webHidden/>
              </w:rPr>
              <w:fldChar w:fldCharType="end"/>
            </w:r>
          </w:hyperlink>
        </w:p>
        <w:p w14:paraId="239020FF" w14:textId="290D5579" w:rsidR="00BA59D2" w:rsidRDefault="000308C3">
          <w:pPr>
            <w:pStyle w:val="TDC2"/>
            <w:tabs>
              <w:tab w:val="left" w:pos="1100"/>
              <w:tab w:val="right" w:leader="dot" w:pos="8828"/>
            </w:tabs>
            <w:rPr>
              <w:rFonts w:asciiTheme="minorHAnsi" w:hAnsiTheme="minorHAnsi" w:cstheme="minorBidi"/>
              <w:noProof/>
            </w:rPr>
          </w:pPr>
          <w:hyperlink w:anchor="_Toc530990280" w:history="1">
            <w:r w:rsidR="00BA59D2" w:rsidRPr="00935A4A">
              <w:rPr>
                <w:rStyle w:val="Hipervnculo"/>
                <w:rFonts w:eastAsiaTheme="majorEastAsia" w:cstheme="majorBidi"/>
                <w:noProof/>
              </w:rPr>
              <w:t>7.2.1.</w:t>
            </w:r>
            <w:r w:rsidR="00BA59D2">
              <w:rPr>
                <w:rFonts w:asciiTheme="minorHAnsi" w:hAnsiTheme="minorHAnsi" w:cstheme="minorBidi"/>
                <w:noProof/>
              </w:rPr>
              <w:tab/>
            </w:r>
            <w:r w:rsidR="00BA59D2" w:rsidRPr="00935A4A">
              <w:rPr>
                <w:rStyle w:val="Hipervnculo"/>
                <w:rFonts w:eastAsiaTheme="majorEastAsia" w:cstheme="majorBidi"/>
                <w:noProof/>
              </w:rPr>
              <w:t>Desarrollo del Componente de Riesgos</w:t>
            </w:r>
            <w:r w:rsidR="00BA59D2">
              <w:rPr>
                <w:noProof/>
                <w:webHidden/>
              </w:rPr>
              <w:tab/>
            </w:r>
            <w:r w:rsidR="00BA59D2">
              <w:rPr>
                <w:noProof/>
                <w:webHidden/>
              </w:rPr>
              <w:fldChar w:fldCharType="begin"/>
            </w:r>
            <w:r w:rsidR="00BA59D2">
              <w:rPr>
                <w:noProof/>
                <w:webHidden/>
              </w:rPr>
              <w:instrText xml:space="preserve"> PAGEREF _Toc530990280 \h </w:instrText>
            </w:r>
            <w:r w:rsidR="00BA59D2">
              <w:rPr>
                <w:noProof/>
                <w:webHidden/>
              </w:rPr>
            </w:r>
            <w:r w:rsidR="00BA59D2">
              <w:rPr>
                <w:noProof/>
                <w:webHidden/>
              </w:rPr>
              <w:fldChar w:fldCharType="separate"/>
            </w:r>
            <w:r>
              <w:rPr>
                <w:noProof/>
                <w:webHidden/>
              </w:rPr>
              <w:t>19</w:t>
            </w:r>
            <w:r w:rsidR="00BA59D2">
              <w:rPr>
                <w:noProof/>
                <w:webHidden/>
              </w:rPr>
              <w:fldChar w:fldCharType="end"/>
            </w:r>
          </w:hyperlink>
        </w:p>
        <w:p w14:paraId="6B4EA263" w14:textId="08134765" w:rsidR="00BA59D2" w:rsidRDefault="000308C3">
          <w:pPr>
            <w:pStyle w:val="TDC2"/>
            <w:tabs>
              <w:tab w:val="left" w:pos="880"/>
              <w:tab w:val="right" w:leader="dot" w:pos="8828"/>
            </w:tabs>
            <w:rPr>
              <w:rFonts w:asciiTheme="minorHAnsi" w:hAnsiTheme="minorHAnsi" w:cstheme="minorBidi"/>
              <w:noProof/>
            </w:rPr>
          </w:pPr>
          <w:hyperlink w:anchor="_Toc530990281" w:history="1">
            <w:r w:rsidR="00BA59D2" w:rsidRPr="00935A4A">
              <w:rPr>
                <w:rStyle w:val="Hipervnculo"/>
                <w:rFonts w:eastAsiaTheme="majorEastAsia" w:cstheme="majorBidi"/>
                <w:noProof/>
              </w:rPr>
              <w:t>7.3.</w:t>
            </w:r>
            <w:r w:rsidR="00BA59D2">
              <w:rPr>
                <w:rFonts w:asciiTheme="minorHAnsi" w:hAnsiTheme="minorHAnsi" w:cstheme="minorBidi"/>
                <w:noProof/>
              </w:rPr>
              <w:tab/>
            </w:r>
            <w:r w:rsidR="00BA59D2" w:rsidRPr="00935A4A">
              <w:rPr>
                <w:rStyle w:val="Hipervnculo"/>
                <w:rFonts w:eastAsiaTheme="majorEastAsia" w:cstheme="majorBidi"/>
                <w:noProof/>
              </w:rPr>
              <w:t>Estrategia Racionalización de Tramites.</w:t>
            </w:r>
            <w:r w:rsidR="00BA59D2">
              <w:rPr>
                <w:noProof/>
                <w:webHidden/>
              </w:rPr>
              <w:tab/>
            </w:r>
            <w:r w:rsidR="00BA59D2">
              <w:rPr>
                <w:noProof/>
                <w:webHidden/>
              </w:rPr>
              <w:fldChar w:fldCharType="begin"/>
            </w:r>
            <w:r w:rsidR="00BA59D2">
              <w:rPr>
                <w:noProof/>
                <w:webHidden/>
              </w:rPr>
              <w:instrText xml:space="preserve"> PAGEREF _Toc530990281 \h </w:instrText>
            </w:r>
            <w:r w:rsidR="00BA59D2">
              <w:rPr>
                <w:noProof/>
                <w:webHidden/>
              </w:rPr>
            </w:r>
            <w:r w:rsidR="00BA59D2">
              <w:rPr>
                <w:noProof/>
                <w:webHidden/>
              </w:rPr>
              <w:fldChar w:fldCharType="separate"/>
            </w:r>
            <w:r>
              <w:rPr>
                <w:noProof/>
                <w:webHidden/>
              </w:rPr>
              <w:t>20</w:t>
            </w:r>
            <w:r w:rsidR="00BA59D2">
              <w:rPr>
                <w:noProof/>
                <w:webHidden/>
              </w:rPr>
              <w:fldChar w:fldCharType="end"/>
            </w:r>
          </w:hyperlink>
        </w:p>
        <w:p w14:paraId="42B8A24E" w14:textId="228A3466" w:rsidR="00BA59D2" w:rsidRDefault="000308C3">
          <w:pPr>
            <w:pStyle w:val="TDC2"/>
            <w:tabs>
              <w:tab w:val="left" w:pos="1100"/>
              <w:tab w:val="right" w:leader="dot" w:pos="8828"/>
            </w:tabs>
            <w:rPr>
              <w:rFonts w:asciiTheme="minorHAnsi" w:hAnsiTheme="minorHAnsi" w:cstheme="minorBidi"/>
              <w:noProof/>
            </w:rPr>
          </w:pPr>
          <w:hyperlink w:anchor="_Toc530990282" w:history="1">
            <w:r w:rsidR="00BA59D2" w:rsidRPr="00935A4A">
              <w:rPr>
                <w:rStyle w:val="Hipervnculo"/>
                <w:rFonts w:cs="Arial"/>
                <w:noProof/>
              </w:rPr>
              <w:t>7.3.1.</w:t>
            </w:r>
            <w:r w:rsidR="00BA59D2">
              <w:rPr>
                <w:rFonts w:asciiTheme="minorHAnsi" w:hAnsiTheme="minorHAnsi" w:cstheme="minorBidi"/>
                <w:noProof/>
              </w:rPr>
              <w:tab/>
            </w:r>
            <w:r w:rsidR="00BA59D2" w:rsidRPr="00935A4A">
              <w:rPr>
                <w:rStyle w:val="Hipervnculo"/>
                <w:rFonts w:eastAsiaTheme="majorEastAsia" w:cstheme="majorBidi"/>
                <w:iCs/>
                <w:noProof/>
              </w:rPr>
              <w:t>Antecedentes</w:t>
            </w:r>
            <w:r w:rsidR="00BA59D2">
              <w:rPr>
                <w:noProof/>
                <w:webHidden/>
              </w:rPr>
              <w:tab/>
            </w:r>
            <w:r w:rsidR="00BA59D2">
              <w:rPr>
                <w:noProof/>
                <w:webHidden/>
              </w:rPr>
              <w:fldChar w:fldCharType="begin"/>
            </w:r>
            <w:r w:rsidR="00BA59D2">
              <w:rPr>
                <w:noProof/>
                <w:webHidden/>
              </w:rPr>
              <w:instrText xml:space="preserve"> PAGEREF _Toc530990282 \h </w:instrText>
            </w:r>
            <w:r w:rsidR="00BA59D2">
              <w:rPr>
                <w:noProof/>
                <w:webHidden/>
              </w:rPr>
            </w:r>
            <w:r w:rsidR="00BA59D2">
              <w:rPr>
                <w:noProof/>
                <w:webHidden/>
              </w:rPr>
              <w:fldChar w:fldCharType="separate"/>
            </w:r>
            <w:r>
              <w:rPr>
                <w:noProof/>
                <w:webHidden/>
              </w:rPr>
              <w:t>20</w:t>
            </w:r>
            <w:r w:rsidR="00BA59D2">
              <w:rPr>
                <w:noProof/>
                <w:webHidden/>
              </w:rPr>
              <w:fldChar w:fldCharType="end"/>
            </w:r>
          </w:hyperlink>
        </w:p>
        <w:p w14:paraId="40376B5E" w14:textId="0F35CC19" w:rsidR="00BA59D2" w:rsidRDefault="000308C3">
          <w:pPr>
            <w:pStyle w:val="TDC2"/>
            <w:tabs>
              <w:tab w:val="left" w:pos="1100"/>
              <w:tab w:val="right" w:leader="dot" w:pos="8828"/>
            </w:tabs>
            <w:rPr>
              <w:rFonts w:asciiTheme="minorHAnsi" w:hAnsiTheme="minorHAnsi" w:cstheme="minorBidi"/>
              <w:noProof/>
            </w:rPr>
          </w:pPr>
          <w:hyperlink w:anchor="_Toc530990283" w:history="1">
            <w:r w:rsidR="00BA59D2" w:rsidRPr="00935A4A">
              <w:rPr>
                <w:rStyle w:val="Hipervnculo"/>
                <w:rFonts w:eastAsiaTheme="majorEastAsia" w:cstheme="majorBidi"/>
                <w:iCs/>
                <w:noProof/>
              </w:rPr>
              <w:t>7.3.2.</w:t>
            </w:r>
            <w:r w:rsidR="00BA59D2">
              <w:rPr>
                <w:rFonts w:asciiTheme="minorHAnsi" w:hAnsiTheme="minorHAnsi" w:cstheme="minorBidi"/>
                <w:noProof/>
              </w:rPr>
              <w:tab/>
            </w:r>
            <w:r w:rsidR="00BA59D2" w:rsidRPr="00935A4A">
              <w:rPr>
                <w:rStyle w:val="Hipervnculo"/>
                <w:rFonts w:eastAsiaTheme="majorEastAsia" w:cstheme="majorBidi"/>
                <w:iCs/>
                <w:noProof/>
              </w:rPr>
              <w:t>Tramites del Departamento Administrativo de la Presidencia de la República.</w:t>
            </w:r>
            <w:r w:rsidR="00BA59D2">
              <w:rPr>
                <w:noProof/>
                <w:webHidden/>
              </w:rPr>
              <w:tab/>
            </w:r>
            <w:r w:rsidR="00BA59D2">
              <w:rPr>
                <w:noProof/>
                <w:webHidden/>
              </w:rPr>
              <w:fldChar w:fldCharType="begin"/>
            </w:r>
            <w:r w:rsidR="00BA59D2">
              <w:rPr>
                <w:noProof/>
                <w:webHidden/>
              </w:rPr>
              <w:instrText xml:space="preserve"> PAGEREF _Toc530990283 \h </w:instrText>
            </w:r>
            <w:r w:rsidR="00BA59D2">
              <w:rPr>
                <w:noProof/>
                <w:webHidden/>
              </w:rPr>
            </w:r>
            <w:r w:rsidR="00BA59D2">
              <w:rPr>
                <w:noProof/>
                <w:webHidden/>
              </w:rPr>
              <w:fldChar w:fldCharType="separate"/>
            </w:r>
            <w:r>
              <w:rPr>
                <w:noProof/>
                <w:webHidden/>
              </w:rPr>
              <w:t>20</w:t>
            </w:r>
            <w:r w:rsidR="00BA59D2">
              <w:rPr>
                <w:noProof/>
                <w:webHidden/>
              </w:rPr>
              <w:fldChar w:fldCharType="end"/>
            </w:r>
          </w:hyperlink>
        </w:p>
        <w:p w14:paraId="291ED79B" w14:textId="3EF4C935" w:rsidR="00BA59D2" w:rsidRDefault="000308C3">
          <w:pPr>
            <w:pStyle w:val="TDC3"/>
            <w:tabs>
              <w:tab w:val="left" w:pos="1320"/>
              <w:tab w:val="right" w:leader="dot" w:pos="8828"/>
            </w:tabs>
            <w:rPr>
              <w:rFonts w:asciiTheme="minorHAnsi" w:hAnsiTheme="minorHAnsi" w:cstheme="minorBidi"/>
              <w:noProof/>
            </w:rPr>
          </w:pPr>
          <w:hyperlink w:anchor="_Toc530990284" w:history="1">
            <w:r w:rsidR="00BA59D2" w:rsidRPr="00935A4A">
              <w:rPr>
                <w:rStyle w:val="Hipervnculo"/>
                <w:noProof/>
              </w:rPr>
              <w:t>7.3.3.</w:t>
            </w:r>
            <w:r w:rsidR="00BA59D2">
              <w:rPr>
                <w:rFonts w:asciiTheme="minorHAnsi" w:hAnsiTheme="minorHAnsi" w:cstheme="minorBidi"/>
                <w:noProof/>
              </w:rPr>
              <w:tab/>
            </w:r>
            <w:r w:rsidR="00BA59D2" w:rsidRPr="00935A4A">
              <w:rPr>
                <w:rStyle w:val="Hipervnculo"/>
                <w:noProof/>
              </w:rPr>
              <w:t>Estrategia de Rendición de Cuentas</w:t>
            </w:r>
            <w:r w:rsidR="00BA59D2">
              <w:rPr>
                <w:noProof/>
                <w:webHidden/>
              </w:rPr>
              <w:tab/>
            </w:r>
            <w:r w:rsidR="00BA59D2">
              <w:rPr>
                <w:noProof/>
                <w:webHidden/>
              </w:rPr>
              <w:fldChar w:fldCharType="begin"/>
            </w:r>
            <w:r w:rsidR="00BA59D2">
              <w:rPr>
                <w:noProof/>
                <w:webHidden/>
              </w:rPr>
              <w:instrText xml:space="preserve"> PAGEREF _Toc530990284 \h </w:instrText>
            </w:r>
            <w:r w:rsidR="00BA59D2">
              <w:rPr>
                <w:noProof/>
                <w:webHidden/>
              </w:rPr>
            </w:r>
            <w:r w:rsidR="00BA59D2">
              <w:rPr>
                <w:noProof/>
                <w:webHidden/>
              </w:rPr>
              <w:fldChar w:fldCharType="separate"/>
            </w:r>
            <w:r>
              <w:rPr>
                <w:noProof/>
                <w:webHidden/>
              </w:rPr>
              <w:t>20</w:t>
            </w:r>
            <w:r w:rsidR="00BA59D2">
              <w:rPr>
                <w:noProof/>
                <w:webHidden/>
              </w:rPr>
              <w:fldChar w:fldCharType="end"/>
            </w:r>
          </w:hyperlink>
        </w:p>
        <w:p w14:paraId="1F4222B6" w14:textId="2379CFDC" w:rsidR="00BA59D2" w:rsidRDefault="000308C3">
          <w:pPr>
            <w:pStyle w:val="TDC3"/>
            <w:tabs>
              <w:tab w:val="left" w:pos="1320"/>
              <w:tab w:val="right" w:leader="dot" w:pos="8828"/>
            </w:tabs>
            <w:rPr>
              <w:rFonts w:asciiTheme="minorHAnsi" w:hAnsiTheme="minorHAnsi" w:cstheme="minorBidi"/>
              <w:noProof/>
            </w:rPr>
          </w:pPr>
          <w:hyperlink w:anchor="_Toc530990285" w:history="1">
            <w:r w:rsidR="00BA59D2" w:rsidRPr="00935A4A">
              <w:rPr>
                <w:rStyle w:val="Hipervnculo"/>
                <w:noProof/>
              </w:rPr>
              <w:t>7.3.4.</w:t>
            </w:r>
            <w:r w:rsidR="00BA59D2">
              <w:rPr>
                <w:rFonts w:asciiTheme="minorHAnsi" w:hAnsiTheme="minorHAnsi" w:cstheme="minorBidi"/>
                <w:noProof/>
              </w:rPr>
              <w:tab/>
            </w:r>
            <w:r w:rsidR="00BA59D2" w:rsidRPr="00935A4A">
              <w:rPr>
                <w:rStyle w:val="Hipervnculo"/>
                <w:noProof/>
              </w:rPr>
              <w:t>Mecanismos para Mejorar la Atención al Ciudadano</w:t>
            </w:r>
            <w:r w:rsidR="00BA59D2">
              <w:rPr>
                <w:noProof/>
                <w:webHidden/>
              </w:rPr>
              <w:tab/>
            </w:r>
            <w:r w:rsidR="00BA59D2">
              <w:rPr>
                <w:noProof/>
                <w:webHidden/>
              </w:rPr>
              <w:fldChar w:fldCharType="begin"/>
            </w:r>
            <w:r w:rsidR="00BA59D2">
              <w:rPr>
                <w:noProof/>
                <w:webHidden/>
              </w:rPr>
              <w:instrText xml:space="preserve"> PAGEREF _Toc530990285 \h </w:instrText>
            </w:r>
            <w:r w:rsidR="00BA59D2">
              <w:rPr>
                <w:noProof/>
                <w:webHidden/>
              </w:rPr>
            </w:r>
            <w:r w:rsidR="00BA59D2">
              <w:rPr>
                <w:noProof/>
                <w:webHidden/>
              </w:rPr>
              <w:fldChar w:fldCharType="separate"/>
            </w:r>
            <w:r>
              <w:rPr>
                <w:noProof/>
                <w:webHidden/>
              </w:rPr>
              <w:t>21</w:t>
            </w:r>
            <w:r w:rsidR="00BA59D2">
              <w:rPr>
                <w:noProof/>
                <w:webHidden/>
              </w:rPr>
              <w:fldChar w:fldCharType="end"/>
            </w:r>
          </w:hyperlink>
        </w:p>
        <w:p w14:paraId="473A6BF2" w14:textId="00430A6A" w:rsidR="00BA59D2" w:rsidRDefault="000308C3">
          <w:pPr>
            <w:pStyle w:val="TDC3"/>
            <w:tabs>
              <w:tab w:val="left" w:pos="1320"/>
              <w:tab w:val="right" w:leader="dot" w:pos="8828"/>
            </w:tabs>
            <w:rPr>
              <w:rFonts w:asciiTheme="minorHAnsi" w:hAnsiTheme="minorHAnsi" w:cstheme="minorBidi"/>
              <w:noProof/>
            </w:rPr>
          </w:pPr>
          <w:hyperlink w:anchor="_Toc530990286" w:history="1">
            <w:r w:rsidR="00BA59D2" w:rsidRPr="00935A4A">
              <w:rPr>
                <w:rStyle w:val="Hipervnculo"/>
                <w:noProof/>
              </w:rPr>
              <w:t>7.3.4.1.</w:t>
            </w:r>
            <w:r w:rsidR="00BA59D2">
              <w:rPr>
                <w:rFonts w:asciiTheme="minorHAnsi" w:hAnsiTheme="minorHAnsi" w:cstheme="minorBidi"/>
                <w:noProof/>
              </w:rPr>
              <w:tab/>
            </w:r>
            <w:r w:rsidR="00BA59D2" w:rsidRPr="00935A4A">
              <w:rPr>
                <w:rStyle w:val="Hipervnculo"/>
                <w:noProof/>
              </w:rPr>
              <w:t>Puntos y honorarios de Atención</w:t>
            </w:r>
            <w:r w:rsidR="00BA59D2">
              <w:rPr>
                <w:noProof/>
                <w:webHidden/>
              </w:rPr>
              <w:tab/>
            </w:r>
            <w:r w:rsidR="00BA59D2">
              <w:rPr>
                <w:noProof/>
                <w:webHidden/>
              </w:rPr>
              <w:fldChar w:fldCharType="begin"/>
            </w:r>
            <w:r w:rsidR="00BA59D2">
              <w:rPr>
                <w:noProof/>
                <w:webHidden/>
              </w:rPr>
              <w:instrText xml:space="preserve"> PAGEREF _Toc530990286 \h </w:instrText>
            </w:r>
            <w:r w:rsidR="00BA59D2">
              <w:rPr>
                <w:noProof/>
                <w:webHidden/>
              </w:rPr>
            </w:r>
            <w:r w:rsidR="00BA59D2">
              <w:rPr>
                <w:noProof/>
                <w:webHidden/>
              </w:rPr>
              <w:fldChar w:fldCharType="separate"/>
            </w:r>
            <w:r>
              <w:rPr>
                <w:noProof/>
                <w:webHidden/>
              </w:rPr>
              <w:t>21</w:t>
            </w:r>
            <w:r w:rsidR="00BA59D2">
              <w:rPr>
                <w:noProof/>
                <w:webHidden/>
              </w:rPr>
              <w:fldChar w:fldCharType="end"/>
            </w:r>
          </w:hyperlink>
        </w:p>
        <w:p w14:paraId="274BF5DD" w14:textId="5AF9D8C1" w:rsidR="00BA59D2" w:rsidRDefault="000308C3">
          <w:pPr>
            <w:pStyle w:val="TDC3"/>
            <w:tabs>
              <w:tab w:val="left" w:pos="1320"/>
              <w:tab w:val="right" w:leader="dot" w:pos="8828"/>
            </w:tabs>
            <w:rPr>
              <w:rFonts w:asciiTheme="minorHAnsi" w:hAnsiTheme="minorHAnsi" w:cstheme="minorBidi"/>
              <w:noProof/>
            </w:rPr>
          </w:pPr>
          <w:hyperlink w:anchor="_Toc530990287" w:history="1">
            <w:r w:rsidR="00BA59D2" w:rsidRPr="00935A4A">
              <w:rPr>
                <w:rStyle w:val="Hipervnculo"/>
                <w:noProof/>
              </w:rPr>
              <w:t>7.3.5.</w:t>
            </w:r>
            <w:r w:rsidR="00BA59D2">
              <w:rPr>
                <w:rFonts w:asciiTheme="minorHAnsi" w:hAnsiTheme="minorHAnsi" w:cstheme="minorBidi"/>
                <w:noProof/>
              </w:rPr>
              <w:tab/>
            </w:r>
            <w:r w:rsidR="00BA59D2" w:rsidRPr="00935A4A">
              <w:rPr>
                <w:rStyle w:val="Hipervnculo"/>
                <w:noProof/>
              </w:rPr>
              <w:t>Mecanismos para la Transparencia y Acceso a la Información</w:t>
            </w:r>
            <w:r w:rsidR="00BA59D2">
              <w:rPr>
                <w:noProof/>
                <w:webHidden/>
              </w:rPr>
              <w:tab/>
            </w:r>
            <w:r w:rsidR="00BA59D2">
              <w:rPr>
                <w:noProof/>
                <w:webHidden/>
              </w:rPr>
              <w:fldChar w:fldCharType="begin"/>
            </w:r>
            <w:r w:rsidR="00BA59D2">
              <w:rPr>
                <w:noProof/>
                <w:webHidden/>
              </w:rPr>
              <w:instrText xml:space="preserve"> PAGEREF _Toc530990287 \h </w:instrText>
            </w:r>
            <w:r w:rsidR="00BA59D2">
              <w:rPr>
                <w:noProof/>
                <w:webHidden/>
              </w:rPr>
            </w:r>
            <w:r w:rsidR="00BA59D2">
              <w:rPr>
                <w:noProof/>
                <w:webHidden/>
              </w:rPr>
              <w:fldChar w:fldCharType="separate"/>
            </w:r>
            <w:r>
              <w:rPr>
                <w:noProof/>
                <w:webHidden/>
              </w:rPr>
              <w:t>21</w:t>
            </w:r>
            <w:r w:rsidR="00BA59D2">
              <w:rPr>
                <w:noProof/>
                <w:webHidden/>
              </w:rPr>
              <w:fldChar w:fldCharType="end"/>
            </w:r>
          </w:hyperlink>
        </w:p>
        <w:p w14:paraId="2823D5AF" w14:textId="39D96D4F" w:rsidR="00BA59D2" w:rsidRDefault="000308C3">
          <w:pPr>
            <w:pStyle w:val="TDC2"/>
            <w:tabs>
              <w:tab w:val="left" w:pos="1100"/>
              <w:tab w:val="right" w:leader="dot" w:pos="8828"/>
            </w:tabs>
            <w:rPr>
              <w:rFonts w:asciiTheme="minorHAnsi" w:hAnsiTheme="minorHAnsi" w:cstheme="minorBidi"/>
              <w:noProof/>
            </w:rPr>
          </w:pPr>
          <w:hyperlink w:anchor="_Toc530990288" w:history="1">
            <w:r w:rsidR="00BA59D2" w:rsidRPr="00935A4A">
              <w:rPr>
                <w:rStyle w:val="Hipervnculo"/>
                <w:noProof/>
              </w:rPr>
              <w:t>7.3.6.</w:t>
            </w:r>
            <w:r w:rsidR="00BA59D2">
              <w:rPr>
                <w:rFonts w:asciiTheme="minorHAnsi" w:hAnsiTheme="minorHAnsi" w:cstheme="minorBidi"/>
                <w:noProof/>
              </w:rPr>
              <w:tab/>
            </w:r>
            <w:r w:rsidR="00BA59D2" w:rsidRPr="00935A4A">
              <w:rPr>
                <w:rStyle w:val="Hipervnculo"/>
                <w:noProof/>
              </w:rPr>
              <w:t>Matriz de Riesgo de Corrupción</w:t>
            </w:r>
            <w:r w:rsidR="00BA59D2">
              <w:rPr>
                <w:noProof/>
                <w:webHidden/>
              </w:rPr>
              <w:tab/>
            </w:r>
            <w:r w:rsidR="00BA59D2">
              <w:rPr>
                <w:noProof/>
                <w:webHidden/>
              </w:rPr>
              <w:fldChar w:fldCharType="begin"/>
            </w:r>
            <w:r w:rsidR="00BA59D2">
              <w:rPr>
                <w:noProof/>
                <w:webHidden/>
              </w:rPr>
              <w:instrText xml:space="preserve"> PAGEREF _Toc530990288 \h </w:instrText>
            </w:r>
            <w:r w:rsidR="00BA59D2">
              <w:rPr>
                <w:noProof/>
                <w:webHidden/>
              </w:rPr>
            </w:r>
            <w:r w:rsidR="00BA59D2">
              <w:rPr>
                <w:noProof/>
                <w:webHidden/>
              </w:rPr>
              <w:fldChar w:fldCharType="separate"/>
            </w:r>
            <w:r>
              <w:rPr>
                <w:noProof/>
                <w:webHidden/>
              </w:rPr>
              <w:t>22</w:t>
            </w:r>
            <w:r w:rsidR="00BA59D2">
              <w:rPr>
                <w:noProof/>
                <w:webHidden/>
              </w:rPr>
              <w:fldChar w:fldCharType="end"/>
            </w:r>
          </w:hyperlink>
        </w:p>
        <w:p w14:paraId="6084BD54" w14:textId="16904627" w:rsidR="00BA59D2" w:rsidRDefault="002608FA" w:rsidP="00BA59D2">
          <w:pPr>
            <w:rPr>
              <w:bCs/>
              <w:lang w:val="es-ES"/>
            </w:rPr>
          </w:pPr>
          <w:r>
            <w:rPr>
              <w:b/>
              <w:bCs/>
              <w:lang w:val="es-ES"/>
            </w:rPr>
            <w:lastRenderedPageBreak/>
            <w:fldChar w:fldCharType="end"/>
          </w:r>
        </w:p>
      </w:sdtContent>
    </w:sdt>
    <w:p w14:paraId="47E9ABF1" w14:textId="402EDA98" w:rsidR="008671C6" w:rsidRPr="00BA59D2" w:rsidRDefault="009C523F" w:rsidP="006371A3">
      <w:pPr>
        <w:pStyle w:val="Ttulo1"/>
        <w:jc w:val="center"/>
      </w:pPr>
      <w:r w:rsidRPr="002608FA">
        <w:t>INTRODUCCIÓN</w:t>
      </w:r>
    </w:p>
    <w:p w14:paraId="67788DBD" w14:textId="77777777" w:rsidR="00A50DBC" w:rsidRPr="00A50DBC" w:rsidRDefault="00A50DBC" w:rsidP="00A50DBC"/>
    <w:p w14:paraId="1FC3EE43" w14:textId="052002D3" w:rsidR="006F59BC" w:rsidRDefault="005C6D36" w:rsidP="00A50DBC">
      <w:pPr>
        <w:shd w:val="clear" w:color="auto" w:fill="FFFFFF" w:themeFill="background1"/>
        <w:spacing w:after="0"/>
        <w:rPr>
          <w:rFonts w:cs="Arial"/>
          <w:color w:val="000000"/>
          <w:sz w:val="24"/>
          <w:szCs w:val="24"/>
        </w:rPr>
      </w:pPr>
      <w:r w:rsidRPr="00A50DBC">
        <w:rPr>
          <w:rFonts w:cs="Arial"/>
          <w:color w:val="000000"/>
          <w:sz w:val="24"/>
          <w:szCs w:val="24"/>
        </w:rPr>
        <w:t>El SETP TRANSFEDERAL S.A.S es la entidad encargada de planear, coordinar, socializar, gestionar y desarrollar la implementación del Sistema Estratégico de Transporte Público en la ciudad de Neiva para contribuir con el desarrollo de la ciudad, facilitando una movilidad segura, equitativa, accesible y amigable con el medio ambiente, que garantice un mejor sistema de transporte público, el cual será   eficiente, sostenible en el tiempo y motivo de orgullo para todos los Neivanos</w:t>
      </w:r>
      <w:r w:rsidR="006F59BC" w:rsidRPr="00A50DBC">
        <w:rPr>
          <w:rFonts w:cs="Arial"/>
          <w:color w:val="000000"/>
          <w:sz w:val="24"/>
          <w:szCs w:val="24"/>
        </w:rPr>
        <w:t>.</w:t>
      </w:r>
    </w:p>
    <w:p w14:paraId="381911AC" w14:textId="77777777" w:rsidR="00A50DBC" w:rsidRPr="00A50DBC" w:rsidRDefault="00A50DBC" w:rsidP="00A50DBC">
      <w:pPr>
        <w:shd w:val="clear" w:color="auto" w:fill="FFFFFF" w:themeFill="background1"/>
        <w:spacing w:after="0"/>
        <w:rPr>
          <w:rFonts w:cs="Arial"/>
          <w:color w:val="000000"/>
          <w:sz w:val="24"/>
          <w:szCs w:val="24"/>
        </w:rPr>
      </w:pPr>
    </w:p>
    <w:p w14:paraId="7BFD2434" w14:textId="4218E5E5" w:rsidR="006F59BC" w:rsidRDefault="006F59BC" w:rsidP="00A50DBC">
      <w:pPr>
        <w:shd w:val="clear" w:color="auto" w:fill="FFFFFF" w:themeFill="background1"/>
        <w:spacing w:after="0"/>
        <w:rPr>
          <w:rFonts w:cs="Arial"/>
          <w:color w:val="000000"/>
          <w:sz w:val="24"/>
          <w:szCs w:val="24"/>
        </w:rPr>
      </w:pPr>
      <w:r w:rsidRPr="00A50DBC">
        <w:rPr>
          <w:rFonts w:cs="Arial"/>
          <w:color w:val="000000"/>
          <w:sz w:val="24"/>
          <w:szCs w:val="24"/>
        </w:rPr>
        <w:t>El SETP TRANSFEDERAL S.A.S. en aras de construir y promover una mejor movilidad para los neivanos, contribuyendo con los lineamientos de transparencia en la administración Pública, adopta elementos que fortalezcan la visibilidad y propenden por mejorar el manejo de los recursos del estado de manera trasparente.</w:t>
      </w:r>
    </w:p>
    <w:p w14:paraId="503852AA" w14:textId="77777777" w:rsidR="00A50DBC" w:rsidRPr="00A50DBC" w:rsidRDefault="00A50DBC" w:rsidP="00A50DBC">
      <w:pPr>
        <w:shd w:val="clear" w:color="auto" w:fill="FFFFFF" w:themeFill="background1"/>
        <w:spacing w:after="0"/>
        <w:rPr>
          <w:rFonts w:cs="Arial"/>
          <w:color w:val="000000"/>
          <w:sz w:val="24"/>
          <w:szCs w:val="24"/>
        </w:rPr>
      </w:pPr>
    </w:p>
    <w:p w14:paraId="74A97E46" w14:textId="2EF74D58" w:rsidR="00B0311A" w:rsidRDefault="00B0311A" w:rsidP="00A50DBC">
      <w:pPr>
        <w:shd w:val="clear" w:color="auto" w:fill="FFFFFF" w:themeFill="background1"/>
        <w:spacing w:after="0"/>
        <w:rPr>
          <w:rFonts w:cs="Arial"/>
          <w:color w:val="000000"/>
          <w:sz w:val="24"/>
          <w:szCs w:val="24"/>
        </w:rPr>
      </w:pPr>
      <w:r w:rsidRPr="00A50DBC">
        <w:rPr>
          <w:rFonts w:cs="Arial"/>
          <w:color w:val="000000"/>
          <w:sz w:val="24"/>
          <w:szCs w:val="24"/>
        </w:rPr>
        <w:t>Es así que el SETP TRANSFEDERAL S.A.S. comprometido en la lucha contra la corrupción y cuya ideología está orientada hacia la eficiencia y transparencia; dotando de herramientas a los neivanos para ejercer su derecho a controlar la gestión de gobierno, ha definido unas estrategias conforme a los</w:t>
      </w:r>
      <w:r w:rsidR="008E73DF" w:rsidRPr="00A50DBC">
        <w:rPr>
          <w:rFonts w:cs="Arial"/>
          <w:color w:val="000000"/>
          <w:sz w:val="24"/>
          <w:szCs w:val="24"/>
        </w:rPr>
        <w:t xml:space="preserve"> </w:t>
      </w:r>
      <w:r w:rsidRPr="00A50DBC">
        <w:rPr>
          <w:rFonts w:cs="Arial"/>
          <w:color w:val="000000"/>
          <w:sz w:val="24"/>
          <w:szCs w:val="24"/>
        </w:rPr>
        <w:t xml:space="preserve">procesos administrativos, enmarcados dentro del Plan Estratégico </w:t>
      </w:r>
      <w:r w:rsidR="008E73DF" w:rsidRPr="00A50DBC">
        <w:rPr>
          <w:rFonts w:cs="Arial"/>
          <w:color w:val="000000"/>
          <w:sz w:val="24"/>
          <w:szCs w:val="24"/>
        </w:rPr>
        <w:t>Institucional “</w:t>
      </w:r>
      <w:r w:rsidR="000C6B4A" w:rsidRPr="00A50DBC">
        <w:rPr>
          <w:rFonts w:cs="Arial"/>
          <w:color w:val="000000"/>
          <w:sz w:val="24"/>
          <w:szCs w:val="24"/>
        </w:rPr>
        <w:t>CONSTRUYENDO UNA MEJOR MOVILIDAD</w:t>
      </w:r>
      <w:r w:rsidRPr="00A50DBC">
        <w:rPr>
          <w:rFonts w:cs="Arial"/>
          <w:color w:val="000000"/>
          <w:sz w:val="24"/>
          <w:szCs w:val="24"/>
        </w:rPr>
        <w:t xml:space="preserve"> 2017-2019</w:t>
      </w:r>
      <w:r w:rsidR="000C6B4A" w:rsidRPr="00A50DBC">
        <w:rPr>
          <w:rFonts w:cs="Arial"/>
          <w:color w:val="000000"/>
          <w:sz w:val="24"/>
          <w:szCs w:val="24"/>
        </w:rPr>
        <w:t>”</w:t>
      </w:r>
      <w:r w:rsidRPr="00A50DBC">
        <w:rPr>
          <w:rFonts w:cs="Arial"/>
          <w:color w:val="000000"/>
          <w:sz w:val="24"/>
          <w:szCs w:val="24"/>
        </w:rPr>
        <w:t xml:space="preserve"> </w:t>
      </w:r>
    </w:p>
    <w:p w14:paraId="605F0055" w14:textId="77777777" w:rsidR="00A50DBC" w:rsidRPr="00A50DBC" w:rsidRDefault="00A50DBC" w:rsidP="00A50DBC">
      <w:pPr>
        <w:shd w:val="clear" w:color="auto" w:fill="FFFFFF" w:themeFill="background1"/>
        <w:spacing w:after="0"/>
        <w:rPr>
          <w:rFonts w:cs="Arial"/>
          <w:color w:val="000000"/>
          <w:sz w:val="24"/>
          <w:szCs w:val="24"/>
        </w:rPr>
      </w:pPr>
    </w:p>
    <w:p w14:paraId="517C1286" w14:textId="7D30679D" w:rsidR="00C3743F" w:rsidRPr="00A50DBC" w:rsidRDefault="00C3743F" w:rsidP="00A50DBC">
      <w:pPr>
        <w:pStyle w:val="Textoindependiente"/>
        <w:jc w:val="both"/>
        <w:rPr>
          <w:rFonts w:ascii="Arial Narrow" w:hAnsi="Arial Narrow" w:cs="Arial"/>
          <w:color w:val="000000"/>
        </w:rPr>
      </w:pPr>
      <w:r w:rsidRPr="00A50DBC">
        <w:rPr>
          <w:rFonts w:ascii="Arial Narrow" w:hAnsi="Arial Narrow" w:cs="Arial"/>
          <w:color w:val="000000"/>
        </w:rPr>
        <w:t xml:space="preserve">La administración de riesgos </w:t>
      </w:r>
      <w:r w:rsidR="00323792" w:rsidRPr="00A50DBC">
        <w:rPr>
          <w:rFonts w:ascii="Arial Narrow" w:hAnsi="Arial Narrow" w:cs="Arial"/>
          <w:color w:val="000000"/>
        </w:rPr>
        <w:t>de gestión</w:t>
      </w:r>
      <w:r w:rsidR="008271C0" w:rsidRPr="00A50DBC">
        <w:rPr>
          <w:rFonts w:ascii="Arial Narrow" w:hAnsi="Arial Narrow" w:cs="Arial"/>
          <w:color w:val="000000"/>
        </w:rPr>
        <w:t xml:space="preserve"> </w:t>
      </w:r>
      <w:r w:rsidR="00323792" w:rsidRPr="00A50DBC">
        <w:rPr>
          <w:rFonts w:ascii="Arial Narrow" w:hAnsi="Arial Narrow" w:cs="Arial"/>
          <w:color w:val="000000"/>
        </w:rPr>
        <w:t xml:space="preserve">y </w:t>
      </w:r>
      <w:r w:rsidR="008271C0" w:rsidRPr="00A50DBC">
        <w:rPr>
          <w:rFonts w:ascii="Arial Narrow" w:hAnsi="Arial Narrow" w:cs="Arial"/>
          <w:color w:val="000000"/>
        </w:rPr>
        <w:t xml:space="preserve">de corrupción </w:t>
      </w:r>
      <w:r w:rsidRPr="00A50DBC">
        <w:rPr>
          <w:rFonts w:ascii="Arial Narrow" w:hAnsi="Arial Narrow" w:cs="Arial"/>
          <w:color w:val="000000"/>
        </w:rPr>
        <w:t>como parte esenci</w:t>
      </w:r>
      <w:r w:rsidR="008271C0" w:rsidRPr="00A50DBC">
        <w:rPr>
          <w:rFonts w:ascii="Arial Narrow" w:hAnsi="Arial Narrow" w:cs="Arial"/>
          <w:color w:val="000000"/>
        </w:rPr>
        <w:t>al de la gestión estratégica del S</w:t>
      </w:r>
      <w:r w:rsidR="000B201B" w:rsidRPr="00A50DBC">
        <w:rPr>
          <w:rFonts w:ascii="Arial Narrow" w:hAnsi="Arial Narrow" w:cs="Arial"/>
          <w:color w:val="000000"/>
        </w:rPr>
        <w:t xml:space="preserve">ETP </w:t>
      </w:r>
      <w:r w:rsidRPr="00A50DBC">
        <w:rPr>
          <w:rFonts w:ascii="Arial Narrow" w:hAnsi="Arial Narrow" w:cs="Arial"/>
          <w:color w:val="000000"/>
        </w:rPr>
        <w:t>TRANSFEDERAL S.A.S., es el proceso mediante el cual se tratan los riesgos relacionados con los objetivos institucionales y sus procesos, con el fin de obtener un beneficio sostenido en cada uno de ellos y en su conjunto, de tal forma que se potencie la capacidad institucional para cumplirlos satisfactoriamente.</w:t>
      </w:r>
    </w:p>
    <w:p w14:paraId="1FDF71DA" w14:textId="77777777" w:rsidR="00C3743F" w:rsidRPr="00A50DBC" w:rsidRDefault="00C3743F" w:rsidP="000B67B4">
      <w:pPr>
        <w:pStyle w:val="Default"/>
        <w:ind w:left="284"/>
        <w:jc w:val="both"/>
        <w:rPr>
          <w:rFonts w:ascii="Arial Narrow" w:hAnsi="Arial Narrow" w:cs="Arial"/>
        </w:rPr>
      </w:pPr>
    </w:p>
    <w:p w14:paraId="5A1F837F" w14:textId="77777777" w:rsidR="00C3743F" w:rsidRPr="00A50DBC" w:rsidRDefault="00C3743F" w:rsidP="00A50DBC">
      <w:pPr>
        <w:spacing w:after="0"/>
        <w:rPr>
          <w:sz w:val="24"/>
          <w:szCs w:val="24"/>
        </w:rPr>
      </w:pPr>
      <w:r w:rsidRPr="00A50DBC">
        <w:rPr>
          <w:sz w:val="24"/>
          <w:szCs w:val="24"/>
        </w:rPr>
        <w:t>Basados en que una administración de riesgos eficaz se centra en la identificación temprana y tratamiento de estos riesgos, su implementación debe enfocarse a agregar el máximo valor sostenible a los procesos de la entidad, mediante la introducción de una visión compartida de aquellos factores que pueden afectarla negativament</w:t>
      </w:r>
      <w:r w:rsidR="008271C0" w:rsidRPr="00A50DBC">
        <w:rPr>
          <w:sz w:val="24"/>
          <w:szCs w:val="24"/>
        </w:rPr>
        <w:t xml:space="preserve">e y las acciones que se deben </w:t>
      </w:r>
      <w:r w:rsidRPr="00A50DBC">
        <w:rPr>
          <w:sz w:val="24"/>
          <w:szCs w:val="24"/>
        </w:rPr>
        <w:t>emprender para manejarlos si llegaran a materializarse. De esta forma se aumenta la probabilidad de éxito y reduce tanto la probabilidad de fallo como la incertidumbre acerca de la consecución de los objetivos institucionales.</w:t>
      </w:r>
    </w:p>
    <w:p w14:paraId="06048E09" w14:textId="77777777" w:rsidR="00C3743F" w:rsidRPr="00A50DBC" w:rsidRDefault="00C3743F" w:rsidP="00A50DBC">
      <w:pPr>
        <w:autoSpaceDE w:val="0"/>
        <w:autoSpaceDN w:val="0"/>
        <w:adjustRightInd w:val="0"/>
        <w:spacing w:after="0" w:line="240" w:lineRule="auto"/>
        <w:ind w:left="284"/>
        <w:rPr>
          <w:rFonts w:cs="Arial"/>
          <w:color w:val="000000"/>
          <w:sz w:val="24"/>
          <w:szCs w:val="24"/>
        </w:rPr>
      </w:pPr>
    </w:p>
    <w:p w14:paraId="77C99C26" w14:textId="396CBBAD" w:rsidR="009127CA" w:rsidRPr="00A50DBC" w:rsidRDefault="00C3743F" w:rsidP="00A50DBC">
      <w:pPr>
        <w:spacing w:after="0"/>
        <w:rPr>
          <w:rFonts w:cs="Arial"/>
          <w:color w:val="000000"/>
          <w:sz w:val="24"/>
          <w:szCs w:val="24"/>
        </w:rPr>
      </w:pPr>
      <w:r w:rsidRPr="00A50DBC">
        <w:rPr>
          <w:rFonts w:cs="Arial"/>
          <w:color w:val="000000"/>
          <w:sz w:val="24"/>
          <w:szCs w:val="24"/>
        </w:rPr>
        <w:t xml:space="preserve">La gestión de riesgos </w:t>
      </w:r>
      <w:r w:rsidR="00513827" w:rsidRPr="00A50DBC">
        <w:rPr>
          <w:rFonts w:cs="Arial"/>
          <w:color w:val="000000"/>
          <w:sz w:val="24"/>
          <w:szCs w:val="24"/>
        </w:rPr>
        <w:t>y riesgos de C</w:t>
      </w:r>
      <w:r w:rsidR="008271C0" w:rsidRPr="00A50DBC">
        <w:rPr>
          <w:rFonts w:cs="Arial"/>
          <w:color w:val="000000"/>
          <w:sz w:val="24"/>
          <w:szCs w:val="24"/>
        </w:rPr>
        <w:t xml:space="preserve">orrupción </w:t>
      </w:r>
      <w:r w:rsidRPr="00A50DBC">
        <w:rPr>
          <w:rFonts w:cs="Arial"/>
          <w:color w:val="000000"/>
          <w:sz w:val="24"/>
          <w:szCs w:val="24"/>
        </w:rPr>
        <w:t>debe ser un proceso continuo y en constante desarrollo que se lleve a cabo en todo TRANSFEDERAL S.A.S. y en su aplicación debe tratar técnicamente todos los riesgos que rodeen a las actividades pasadas, presentes y, sobre todo, futuras. Por esta razón, se integrará a la cultura organizacional a través de una política y un programa dirigidos por la alta dirección en el cual se clarifiquen las responsabilidades en toda la entidad, de tal forma que cada servidor involucre la gestión de riesgos como una actividad habitual de su trabajo.</w:t>
      </w:r>
    </w:p>
    <w:p w14:paraId="414618F1" w14:textId="37AE7A24" w:rsidR="000B201B" w:rsidRDefault="000B201B" w:rsidP="004072FB">
      <w:pPr>
        <w:rPr>
          <w:rFonts w:cs="Arial"/>
          <w:color w:val="000000"/>
          <w:sz w:val="24"/>
          <w:szCs w:val="24"/>
        </w:rPr>
      </w:pPr>
    </w:p>
    <w:p w14:paraId="2B36DAED" w14:textId="1FA9B027" w:rsidR="009C523F" w:rsidRDefault="000B67B4" w:rsidP="00A50DBC">
      <w:pPr>
        <w:pStyle w:val="Ttulo1"/>
        <w:numPr>
          <w:ilvl w:val="0"/>
          <w:numId w:val="35"/>
        </w:numPr>
        <w:ind w:left="284" w:hanging="284"/>
      </w:pPr>
      <w:bookmarkStart w:id="0" w:name="_Toc530990259"/>
      <w:r w:rsidRPr="00AB688D">
        <w:t>DEFINICIÓN</w:t>
      </w:r>
      <w:bookmarkEnd w:id="0"/>
    </w:p>
    <w:p w14:paraId="13CBEF1B" w14:textId="0DF598A5" w:rsidR="00312443" w:rsidRDefault="00312443" w:rsidP="00AB688D">
      <w:pPr>
        <w:autoSpaceDE w:val="0"/>
        <w:autoSpaceDN w:val="0"/>
        <w:adjustRightInd w:val="0"/>
        <w:spacing w:after="0" w:line="240" w:lineRule="auto"/>
        <w:ind w:left="360"/>
        <w:outlineLvl w:val="0"/>
        <w:rPr>
          <w:rFonts w:cs="Arial"/>
          <w:b/>
          <w:bCs/>
          <w:color w:val="000000"/>
          <w:sz w:val="24"/>
          <w:szCs w:val="24"/>
        </w:rPr>
      </w:pPr>
    </w:p>
    <w:p w14:paraId="5C20D2F9" w14:textId="77777777" w:rsidR="00883CF7" w:rsidRDefault="00AB688D" w:rsidP="0038509E">
      <w:r w:rsidRPr="00AB688D">
        <w:t xml:space="preserve">Este </w:t>
      </w:r>
      <w:r>
        <w:t>manual es una guía para orientar metodológicamente a los procesos en la identificación, análisis y valoración de los riesgos presentes en e</w:t>
      </w:r>
      <w:r w:rsidR="00883CF7">
        <w:t>l desarrollo de las</w:t>
      </w:r>
      <w:r>
        <w:t xml:space="preserve"> actividades, </w:t>
      </w:r>
      <w:r w:rsidR="00883CF7">
        <w:t>y permite identificar un lenguaje unificado en la entidad de las prácticas de administración de riesgo establecidas e implementadas en TRANSFEDERAL S.A.S.</w:t>
      </w:r>
    </w:p>
    <w:p w14:paraId="673316D8" w14:textId="14BCCCB4" w:rsidR="00AB688D" w:rsidRDefault="00883CF7" w:rsidP="00A50DBC">
      <w:pPr>
        <w:spacing w:after="0"/>
      </w:pPr>
      <w:r>
        <w:t xml:space="preserve">Adicionalmente, permite orientar la definición de los planes de acción que deben establecer cada uno de los procesos con el fin de mitigar y </w:t>
      </w:r>
      <w:r w:rsidR="008C247E">
        <w:t>p</w:t>
      </w:r>
      <w:r>
        <w:t>revenir los</w:t>
      </w:r>
      <w:r w:rsidR="008C247E">
        <w:t xml:space="preserve"> </w:t>
      </w:r>
      <w:r>
        <w:t xml:space="preserve">riesgos, y </w:t>
      </w:r>
      <w:r w:rsidR="008C247E">
        <w:t>así</w:t>
      </w:r>
      <w:r>
        <w:t xml:space="preserve"> enfocar los</w:t>
      </w:r>
      <w:r w:rsidR="008C247E">
        <w:t xml:space="preserve"> </w:t>
      </w:r>
      <w:r>
        <w:t>esfuerzos a la</w:t>
      </w:r>
      <w:r w:rsidR="008C247E">
        <w:t xml:space="preserve"> </w:t>
      </w:r>
      <w:r>
        <w:t xml:space="preserve">mejora, estableciendo responsabilidades, políticas y seguimiento a estas acciones.  </w:t>
      </w:r>
    </w:p>
    <w:p w14:paraId="2A05CA84" w14:textId="77777777" w:rsidR="00EA441D" w:rsidRDefault="00EA441D" w:rsidP="00A50DBC">
      <w:pPr>
        <w:spacing w:after="0"/>
      </w:pPr>
    </w:p>
    <w:p w14:paraId="7EE957F8" w14:textId="68666635" w:rsidR="000B67B4" w:rsidRPr="00A50DBC" w:rsidRDefault="000B67B4" w:rsidP="00A50DBC">
      <w:pPr>
        <w:pStyle w:val="Ttulo1"/>
        <w:numPr>
          <w:ilvl w:val="0"/>
          <w:numId w:val="35"/>
        </w:numPr>
        <w:ind w:left="284" w:hanging="284"/>
      </w:pPr>
      <w:bookmarkStart w:id="1" w:name="_Toc530990260"/>
      <w:r w:rsidRPr="00A50DBC">
        <w:t>OBJETIVOS</w:t>
      </w:r>
      <w:bookmarkEnd w:id="1"/>
    </w:p>
    <w:p w14:paraId="55E460BE" w14:textId="77777777" w:rsidR="000B67B4" w:rsidRDefault="000B67B4" w:rsidP="000B67B4">
      <w:pPr>
        <w:autoSpaceDE w:val="0"/>
        <w:autoSpaceDN w:val="0"/>
        <w:adjustRightInd w:val="0"/>
        <w:spacing w:after="0" w:line="240" w:lineRule="auto"/>
        <w:ind w:left="360"/>
        <w:outlineLvl w:val="0"/>
        <w:rPr>
          <w:rFonts w:cs="Arial"/>
          <w:b/>
          <w:bCs/>
          <w:color w:val="000000"/>
          <w:sz w:val="24"/>
          <w:szCs w:val="24"/>
        </w:rPr>
      </w:pPr>
    </w:p>
    <w:p w14:paraId="04A3A9E7" w14:textId="7E21627C" w:rsidR="000B67B4" w:rsidRDefault="009127CA" w:rsidP="00EA441D">
      <w:pPr>
        <w:pStyle w:val="Ttulo2"/>
        <w:rPr>
          <w:b w:val="0"/>
        </w:rPr>
      </w:pPr>
      <w:bookmarkStart w:id="2" w:name="_Toc530990261"/>
      <w:r w:rsidRPr="000B67B4">
        <w:t xml:space="preserve">Objetivo </w:t>
      </w:r>
      <w:r w:rsidRPr="00EA441D">
        <w:t>General</w:t>
      </w:r>
      <w:bookmarkEnd w:id="2"/>
    </w:p>
    <w:p w14:paraId="72B03378" w14:textId="77777777" w:rsidR="000B67B4" w:rsidRDefault="000B67B4" w:rsidP="000B67B4">
      <w:pPr>
        <w:autoSpaceDE w:val="0"/>
        <w:autoSpaceDN w:val="0"/>
        <w:adjustRightInd w:val="0"/>
        <w:spacing w:after="0" w:line="240" w:lineRule="auto"/>
        <w:ind w:left="360"/>
        <w:outlineLvl w:val="0"/>
        <w:rPr>
          <w:rFonts w:cs="Arial"/>
          <w:b/>
          <w:bCs/>
          <w:color w:val="000000"/>
          <w:sz w:val="24"/>
          <w:szCs w:val="24"/>
        </w:rPr>
      </w:pPr>
    </w:p>
    <w:p w14:paraId="370550D4" w14:textId="77777777" w:rsidR="000B67B4" w:rsidRDefault="009127CA" w:rsidP="00762726">
      <w:pPr>
        <w:rPr>
          <w:b/>
          <w:bCs/>
        </w:rPr>
      </w:pPr>
      <w:r w:rsidRPr="0051098A">
        <w:t>Diseñar los procedimientos para la implementación y desarrollo de la política de administración de los riesgos</w:t>
      </w:r>
      <w:r w:rsidR="008271C0" w:rsidRPr="0051098A">
        <w:t xml:space="preserve"> </w:t>
      </w:r>
      <w:r w:rsidR="00DD23EA" w:rsidRPr="0051098A">
        <w:t>de gestión</w:t>
      </w:r>
      <w:r w:rsidR="008271C0" w:rsidRPr="0051098A">
        <w:t xml:space="preserve"> y de corrupción </w:t>
      </w:r>
      <w:r w:rsidRPr="0051098A">
        <w:t xml:space="preserve">, que le permitan a </w:t>
      </w:r>
      <w:r w:rsidR="008271C0" w:rsidRPr="0051098A">
        <w:t xml:space="preserve">SETP NEIVA </w:t>
      </w:r>
      <w:r w:rsidRPr="0051098A">
        <w:t>TRANSFEDERAL S.A.S., generar un proceso estructurado, consistente y continuo implementado a través de toda la entidad para administrar los riesgos mediante la contextualización, identificación, análisis, valoración y la expedición de políticas; el manejo de los riesgos</w:t>
      </w:r>
      <w:r w:rsidR="002E26A3" w:rsidRPr="0051098A">
        <w:t xml:space="preserve"> </w:t>
      </w:r>
      <w:r w:rsidR="00607370">
        <w:t>de Gestión</w:t>
      </w:r>
      <w:r w:rsidR="002E26A3" w:rsidRPr="0051098A">
        <w:t xml:space="preserve"> y </w:t>
      </w:r>
      <w:r w:rsidR="00607370">
        <w:t>A</w:t>
      </w:r>
      <w:r w:rsidR="002E26A3" w:rsidRPr="0051098A">
        <w:t xml:space="preserve">nticorrupción </w:t>
      </w:r>
      <w:r w:rsidRPr="0051098A">
        <w:t xml:space="preserve">que orienten a los responsables acerca de las opciones y acciones para su manejo en forma diligente con el fin de minimizar su ocurrencia y afectación al logro de los objetivos establecidos para cumplir la misión </w:t>
      </w:r>
      <w:r w:rsidR="0026252E">
        <w:t>de la entidad</w:t>
      </w:r>
      <w:r w:rsidRPr="0051098A">
        <w:t xml:space="preserve"> y proteger los recursos que se encuentren bajo su custodia y administración.</w:t>
      </w:r>
    </w:p>
    <w:p w14:paraId="5529D8E3" w14:textId="77777777" w:rsidR="000B67B4" w:rsidRDefault="000B67B4" w:rsidP="000B67B4">
      <w:pPr>
        <w:autoSpaceDE w:val="0"/>
        <w:autoSpaceDN w:val="0"/>
        <w:adjustRightInd w:val="0"/>
        <w:spacing w:after="0" w:line="240" w:lineRule="auto"/>
        <w:ind w:left="360"/>
        <w:outlineLvl w:val="0"/>
        <w:rPr>
          <w:rFonts w:cs="Arial"/>
          <w:b/>
          <w:bCs/>
          <w:color w:val="000000"/>
          <w:sz w:val="24"/>
          <w:szCs w:val="24"/>
        </w:rPr>
      </w:pPr>
    </w:p>
    <w:p w14:paraId="3E0E7762" w14:textId="33C8479D" w:rsidR="009127CA" w:rsidRPr="000B67B4" w:rsidRDefault="009127CA" w:rsidP="00EA441D">
      <w:pPr>
        <w:pStyle w:val="Ttulo2"/>
      </w:pPr>
      <w:bookmarkStart w:id="3" w:name="_Toc530990262"/>
      <w:r w:rsidRPr="000B67B4">
        <w:t>Objetivos Específicos</w:t>
      </w:r>
      <w:bookmarkEnd w:id="3"/>
    </w:p>
    <w:p w14:paraId="4C06C9C3" w14:textId="77777777" w:rsidR="009127CA" w:rsidRPr="0051098A" w:rsidRDefault="009127CA" w:rsidP="009A13A5">
      <w:pPr>
        <w:autoSpaceDE w:val="0"/>
        <w:autoSpaceDN w:val="0"/>
        <w:adjustRightInd w:val="0"/>
        <w:spacing w:after="0" w:line="240" w:lineRule="auto"/>
        <w:outlineLvl w:val="1"/>
        <w:rPr>
          <w:rFonts w:cs="Arial"/>
          <w:color w:val="000000"/>
          <w:sz w:val="24"/>
          <w:szCs w:val="24"/>
        </w:rPr>
      </w:pPr>
    </w:p>
    <w:p w14:paraId="5D3B7A16" w14:textId="77777777" w:rsidR="002E26A3" w:rsidRPr="00107079" w:rsidRDefault="009127CA" w:rsidP="004072FB">
      <w:pPr>
        <w:pStyle w:val="Prrafodelista"/>
        <w:numPr>
          <w:ilvl w:val="0"/>
          <w:numId w:val="15"/>
        </w:numPr>
        <w:autoSpaceDE w:val="0"/>
        <w:autoSpaceDN w:val="0"/>
        <w:adjustRightInd w:val="0"/>
        <w:spacing w:after="0" w:line="240" w:lineRule="auto"/>
        <w:rPr>
          <w:rFonts w:cs="Arial"/>
          <w:color w:val="000000"/>
        </w:rPr>
      </w:pPr>
      <w:r w:rsidRPr="00107079">
        <w:rPr>
          <w:rFonts w:cs="Arial"/>
          <w:color w:val="000000"/>
        </w:rPr>
        <w:t>Proteger los recursos del Estado, resguardándolos contra la materialización de los riesgos.</w:t>
      </w:r>
    </w:p>
    <w:p w14:paraId="35A20E87" w14:textId="79AF1C4D" w:rsidR="002E26A3" w:rsidRPr="00107079" w:rsidRDefault="009127CA" w:rsidP="004072FB">
      <w:pPr>
        <w:pStyle w:val="Prrafodelista"/>
        <w:numPr>
          <w:ilvl w:val="0"/>
          <w:numId w:val="15"/>
        </w:numPr>
        <w:autoSpaceDE w:val="0"/>
        <w:autoSpaceDN w:val="0"/>
        <w:adjustRightInd w:val="0"/>
        <w:spacing w:after="0" w:line="240" w:lineRule="auto"/>
        <w:rPr>
          <w:rFonts w:cs="Arial"/>
          <w:color w:val="000000"/>
        </w:rPr>
      </w:pPr>
      <w:r w:rsidRPr="00107079">
        <w:rPr>
          <w:rFonts w:cs="Arial"/>
          <w:color w:val="000000"/>
        </w:rPr>
        <w:t>Introducir dentro de los procesos y procedimientos las acciones de control resultado de la administración del riesgo.</w:t>
      </w:r>
    </w:p>
    <w:p w14:paraId="4DDDB98C" w14:textId="24B99D6A" w:rsidR="002E26A3" w:rsidRPr="00107079" w:rsidRDefault="002E26A3" w:rsidP="004072FB">
      <w:pPr>
        <w:pStyle w:val="Prrafodelista"/>
        <w:numPr>
          <w:ilvl w:val="0"/>
          <w:numId w:val="15"/>
        </w:numPr>
        <w:autoSpaceDE w:val="0"/>
        <w:autoSpaceDN w:val="0"/>
        <w:adjustRightInd w:val="0"/>
        <w:spacing w:after="0" w:line="240" w:lineRule="auto"/>
        <w:rPr>
          <w:rFonts w:cs="Arial"/>
          <w:color w:val="000000"/>
        </w:rPr>
      </w:pPr>
      <w:r w:rsidRPr="00107079">
        <w:rPr>
          <w:rFonts w:cs="Arial"/>
          <w:color w:val="000000"/>
        </w:rPr>
        <w:t>Identificar y programar las actividades del Plan Anticorrupción.</w:t>
      </w:r>
    </w:p>
    <w:p w14:paraId="44FF3589" w14:textId="7FD8B7DB" w:rsidR="002E26A3" w:rsidRPr="00107079" w:rsidRDefault="002E26A3" w:rsidP="004072FB">
      <w:pPr>
        <w:pStyle w:val="Prrafodelista"/>
        <w:numPr>
          <w:ilvl w:val="0"/>
          <w:numId w:val="15"/>
        </w:numPr>
        <w:autoSpaceDE w:val="0"/>
        <w:autoSpaceDN w:val="0"/>
        <w:adjustRightInd w:val="0"/>
        <w:spacing w:after="0" w:line="240" w:lineRule="auto"/>
        <w:rPr>
          <w:rFonts w:cs="Arial"/>
          <w:color w:val="000000"/>
        </w:rPr>
      </w:pPr>
      <w:r w:rsidRPr="00107079">
        <w:rPr>
          <w:rFonts w:cs="Arial"/>
          <w:color w:val="000000"/>
        </w:rPr>
        <w:t xml:space="preserve">Identificar los lineamientos para la formulación, ejecución y atención al ciudadano. </w:t>
      </w:r>
    </w:p>
    <w:p w14:paraId="38125049" w14:textId="6A3B06D2" w:rsidR="002E26A3" w:rsidRPr="00107079" w:rsidRDefault="002E26A3" w:rsidP="004072FB">
      <w:pPr>
        <w:pStyle w:val="Prrafodelista"/>
        <w:numPr>
          <w:ilvl w:val="0"/>
          <w:numId w:val="15"/>
        </w:numPr>
        <w:autoSpaceDE w:val="0"/>
        <w:autoSpaceDN w:val="0"/>
        <w:adjustRightInd w:val="0"/>
        <w:spacing w:after="0" w:line="240" w:lineRule="auto"/>
        <w:rPr>
          <w:rFonts w:cs="Arial"/>
          <w:color w:val="000000"/>
        </w:rPr>
      </w:pPr>
      <w:r w:rsidRPr="00107079">
        <w:rPr>
          <w:rFonts w:cs="Arial"/>
          <w:color w:val="000000"/>
        </w:rPr>
        <w:t>Identificar las actividades de los componentes del Plan Anticorrupción.</w:t>
      </w:r>
    </w:p>
    <w:p w14:paraId="4B7C46A6" w14:textId="2138F2A9" w:rsidR="002E26A3" w:rsidRPr="00107079" w:rsidRDefault="009127CA" w:rsidP="004072FB">
      <w:pPr>
        <w:pStyle w:val="Prrafodelista"/>
        <w:numPr>
          <w:ilvl w:val="0"/>
          <w:numId w:val="15"/>
        </w:numPr>
        <w:autoSpaceDE w:val="0"/>
        <w:autoSpaceDN w:val="0"/>
        <w:adjustRightInd w:val="0"/>
        <w:spacing w:after="0" w:line="240" w:lineRule="auto"/>
        <w:rPr>
          <w:rFonts w:cs="Arial"/>
          <w:color w:val="000000"/>
        </w:rPr>
      </w:pPr>
      <w:r w:rsidRPr="00107079">
        <w:rPr>
          <w:rFonts w:cs="Arial"/>
          <w:color w:val="000000"/>
        </w:rPr>
        <w:t>Involucrar y comprometer a todos los servidores de TRANSFEDERAL S.A.S., en la búsqueda de acciones encaminadas a prevenir y administrar los riesgos.</w:t>
      </w:r>
    </w:p>
    <w:p w14:paraId="020D5BFB" w14:textId="6C4FC66D" w:rsidR="009127CA" w:rsidRPr="00107079" w:rsidRDefault="009127CA" w:rsidP="004072FB">
      <w:pPr>
        <w:pStyle w:val="Prrafodelista"/>
        <w:numPr>
          <w:ilvl w:val="0"/>
          <w:numId w:val="15"/>
        </w:numPr>
        <w:autoSpaceDE w:val="0"/>
        <w:autoSpaceDN w:val="0"/>
        <w:adjustRightInd w:val="0"/>
        <w:spacing w:after="0" w:line="240" w:lineRule="auto"/>
        <w:rPr>
          <w:rFonts w:cs="Arial"/>
          <w:color w:val="000000"/>
        </w:rPr>
      </w:pPr>
      <w:r w:rsidRPr="00107079">
        <w:rPr>
          <w:rFonts w:cs="Arial"/>
          <w:color w:val="000000"/>
        </w:rPr>
        <w:t>Garantizar la confiabilidad y oportunidad de la información.</w:t>
      </w:r>
    </w:p>
    <w:p w14:paraId="558E523F" w14:textId="2B698B45" w:rsidR="009127CA" w:rsidRPr="0051098A" w:rsidRDefault="009127CA" w:rsidP="004072FB">
      <w:pPr>
        <w:autoSpaceDE w:val="0"/>
        <w:autoSpaceDN w:val="0"/>
        <w:adjustRightInd w:val="0"/>
        <w:spacing w:after="0" w:line="240" w:lineRule="auto"/>
        <w:rPr>
          <w:rFonts w:cs="Arial"/>
          <w:sz w:val="24"/>
          <w:szCs w:val="24"/>
        </w:rPr>
      </w:pPr>
    </w:p>
    <w:p w14:paraId="0B109E13" w14:textId="178D07BC" w:rsidR="00886E42" w:rsidRPr="0051098A" w:rsidRDefault="00886E42" w:rsidP="004072FB">
      <w:pPr>
        <w:autoSpaceDE w:val="0"/>
        <w:autoSpaceDN w:val="0"/>
        <w:adjustRightInd w:val="0"/>
        <w:spacing w:after="0" w:line="240" w:lineRule="auto"/>
        <w:rPr>
          <w:rFonts w:cs="Arial"/>
          <w:sz w:val="24"/>
          <w:szCs w:val="24"/>
        </w:rPr>
      </w:pPr>
    </w:p>
    <w:p w14:paraId="186E800E" w14:textId="62335ADF" w:rsidR="00886E42" w:rsidRPr="0051098A" w:rsidRDefault="00886E42" w:rsidP="004072FB">
      <w:pPr>
        <w:autoSpaceDE w:val="0"/>
        <w:autoSpaceDN w:val="0"/>
        <w:adjustRightInd w:val="0"/>
        <w:spacing w:after="0" w:line="240" w:lineRule="auto"/>
        <w:rPr>
          <w:rFonts w:cs="Arial"/>
          <w:sz w:val="24"/>
          <w:szCs w:val="24"/>
        </w:rPr>
      </w:pPr>
    </w:p>
    <w:p w14:paraId="67320948" w14:textId="059AFB0F" w:rsidR="00886E42" w:rsidRPr="0051098A" w:rsidRDefault="00886E42" w:rsidP="004072FB">
      <w:pPr>
        <w:autoSpaceDE w:val="0"/>
        <w:autoSpaceDN w:val="0"/>
        <w:adjustRightInd w:val="0"/>
        <w:spacing w:after="0" w:line="240" w:lineRule="auto"/>
        <w:rPr>
          <w:rFonts w:cs="Arial"/>
          <w:sz w:val="24"/>
          <w:szCs w:val="24"/>
        </w:rPr>
      </w:pPr>
    </w:p>
    <w:p w14:paraId="259E1125" w14:textId="3C046FBD" w:rsidR="00886E42" w:rsidRPr="0051098A" w:rsidRDefault="00886E42" w:rsidP="004072FB">
      <w:pPr>
        <w:autoSpaceDE w:val="0"/>
        <w:autoSpaceDN w:val="0"/>
        <w:adjustRightInd w:val="0"/>
        <w:spacing w:after="0" w:line="240" w:lineRule="auto"/>
        <w:rPr>
          <w:rFonts w:cs="Arial"/>
          <w:sz w:val="24"/>
          <w:szCs w:val="24"/>
        </w:rPr>
      </w:pPr>
    </w:p>
    <w:p w14:paraId="113F8173" w14:textId="4C55DFCF" w:rsidR="00886E42" w:rsidRPr="0051098A" w:rsidRDefault="00886E42" w:rsidP="004072FB">
      <w:pPr>
        <w:autoSpaceDE w:val="0"/>
        <w:autoSpaceDN w:val="0"/>
        <w:adjustRightInd w:val="0"/>
        <w:spacing w:after="0" w:line="240" w:lineRule="auto"/>
        <w:rPr>
          <w:rFonts w:cs="Arial"/>
          <w:sz w:val="24"/>
          <w:szCs w:val="24"/>
        </w:rPr>
      </w:pPr>
    </w:p>
    <w:p w14:paraId="1577E989" w14:textId="48020C25" w:rsidR="00886E42" w:rsidRDefault="00886E42" w:rsidP="004072FB">
      <w:pPr>
        <w:autoSpaceDE w:val="0"/>
        <w:autoSpaceDN w:val="0"/>
        <w:adjustRightInd w:val="0"/>
        <w:spacing w:after="0" w:line="240" w:lineRule="auto"/>
        <w:rPr>
          <w:rFonts w:cs="Arial"/>
          <w:sz w:val="24"/>
          <w:szCs w:val="24"/>
        </w:rPr>
      </w:pPr>
    </w:p>
    <w:p w14:paraId="4FF61F38" w14:textId="633D7F79" w:rsidR="009127CA" w:rsidRPr="00EA441D" w:rsidRDefault="00EA441D" w:rsidP="00EA441D">
      <w:pPr>
        <w:pStyle w:val="Ttulo1"/>
        <w:numPr>
          <w:ilvl w:val="0"/>
          <w:numId w:val="35"/>
        </w:numPr>
        <w:ind w:left="284" w:hanging="284"/>
      </w:pPr>
      <w:bookmarkStart w:id="4" w:name="_Toc530990263"/>
      <w:r w:rsidRPr="00EA441D">
        <w:lastRenderedPageBreak/>
        <w:t>MARCO NORMATIVO</w:t>
      </w:r>
      <w:bookmarkEnd w:id="4"/>
    </w:p>
    <w:p w14:paraId="0B1F4279" w14:textId="35F32F1A" w:rsidR="00607370" w:rsidRDefault="00607370" w:rsidP="00607370">
      <w:pPr>
        <w:autoSpaceDE w:val="0"/>
        <w:autoSpaceDN w:val="0"/>
        <w:adjustRightInd w:val="0"/>
        <w:spacing w:after="0" w:line="240" w:lineRule="auto"/>
        <w:outlineLvl w:val="0"/>
        <w:rPr>
          <w:rFonts w:cs="Arial"/>
          <w:color w:val="000000"/>
          <w:sz w:val="24"/>
          <w:szCs w:val="24"/>
        </w:rPr>
      </w:pPr>
    </w:p>
    <w:p w14:paraId="30BA59EC" w14:textId="32A68339" w:rsidR="00607370" w:rsidRPr="00107079" w:rsidRDefault="00607370" w:rsidP="00E30E82">
      <w:pPr>
        <w:pStyle w:val="Prrafodelista"/>
        <w:numPr>
          <w:ilvl w:val="0"/>
          <w:numId w:val="16"/>
        </w:numPr>
        <w:autoSpaceDE w:val="0"/>
        <w:autoSpaceDN w:val="0"/>
        <w:adjustRightInd w:val="0"/>
        <w:spacing w:after="0" w:line="240" w:lineRule="auto"/>
        <w:rPr>
          <w:rFonts w:cs="Arial"/>
        </w:rPr>
      </w:pPr>
      <w:r w:rsidRPr="00107079">
        <w:rPr>
          <w:rFonts w:cs="Arial"/>
        </w:rPr>
        <w:t xml:space="preserve">Constitución política de Colombia. </w:t>
      </w:r>
    </w:p>
    <w:p w14:paraId="3905012B" w14:textId="7993AD8C" w:rsidR="00D2288F" w:rsidRPr="00107079" w:rsidRDefault="00D2288F" w:rsidP="00607370">
      <w:pPr>
        <w:autoSpaceDE w:val="0"/>
        <w:autoSpaceDN w:val="0"/>
        <w:adjustRightInd w:val="0"/>
        <w:spacing w:after="0" w:line="240" w:lineRule="auto"/>
        <w:rPr>
          <w:rFonts w:cs="Arial"/>
        </w:rPr>
      </w:pPr>
    </w:p>
    <w:p w14:paraId="3175DCE8" w14:textId="17CA8BCF" w:rsidR="00D2288F" w:rsidRPr="00107079" w:rsidRDefault="00D2288F" w:rsidP="00E30E82">
      <w:pPr>
        <w:pStyle w:val="Prrafodelista"/>
        <w:numPr>
          <w:ilvl w:val="0"/>
          <w:numId w:val="16"/>
        </w:numPr>
        <w:autoSpaceDE w:val="0"/>
        <w:autoSpaceDN w:val="0"/>
        <w:adjustRightInd w:val="0"/>
        <w:spacing w:after="0" w:line="240" w:lineRule="auto"/>
        <w:rPr>
          <w:rFonts w:cs="Arial"/>
        </w:rPr>
      </w:pPr>
      <w:r w:rsidRPr="00107079">
        <w:rPr>
          <w:rFonts w:cs="Arial"/>
        </w:rPr>
        <w:t xml:space="preserve">Ley 734 de 2002 (por el cual se expide el Código Único Disciplinario) </w:t>
      </w:r>
    </w:p>
    <w:p w14:paraId="50624DDA" w14:textId="047A17D6" w:rsidR="00D2288F" w:rsidRPr="00107079" w:rsidRDefault="00D2288F" w:rsidP="00607370">
      <w:pPr>
        <w:autoSpaceDE w:val="0"/>
        <w:autoSpaceDN w:val="0"/>
        <w:adjustRightInd w:val="0"/>
        <w:spacing w:after="0" w:line="240" w:lineRule="auto"/>
        <w:rPr>
          <w:rFonts w:cs="Arial"/>
        </w:rPr>
      </w:pPr>
    </w:p>
    <w:p w14:paraId="5AF12670" w14:textId="6372C67A" w:rsidR="00D2288F" w:rsidRPr="00107079" w:rsidRDefault="00D2288F" w:rsidP="00E30E82">
      <w:pPr>
        <w:pStyle w:val="Prrafodelista"/>
        <w:numPr>
          <w:ilvl w:val="0"/>
          <w:numId w:val="16"/>
        </w:numPr>
        <w:autoSpaceDE w:val="0"/>
        <w:autoSpaceDN w:val="0"/>
        <w:adjustRightInd w:val="0"/>
        <w:spacing w:after="0" w:line="240" w:lineRule="auto"/>
        <w:rPr>
          <w:rFonts w:cs="Arial"/>
        </w:rPr>
      </w:pPr>
      <w:r w:rsidRPr="00107079">
        <w:rPr>
          <w:rFonts w:cs="Arial"/>
        </w:rPr>
        <w:t xml:space="preserve">Resolución </w:t>
      </w:r>
      <w:r w:rsidR="00242BD2" w:rsidRPr="00107079">
        <w:rPr>
          <w:rFonts w:cs="Arial"/>
        </w:rPr>
        <w:t>066 de 2016 (P</w:t>
      </w:r>
      <w:r w:rsidRPr="00107079">
        <w:rPr>
          <w:rFonts w:cs="Arial"/>
        </w:rPr>
        <w:t xml:space="preserve">or el cual se </w:t>
      </w:r>
      <w:r w:rsidR="00242BD2" w:rsidRPr="00107079">
        <w:rPr>
          <w:rFonts w:cs="Arial"/>
        </w:rPr>
        <w:t>adopta</w:t>
      </w:r>
      <w:r w:rsidRPr="00107079">
        <w:rPr>
          <w:rFonts w:cs="Arial"/>
        </w:rPr>
        <w:t xml:space="preserve"> el Código de </w:t>
      </w:r>
      <w:r w:rsidR="00242BD2" w:rsidRPr="00107079">
        <w:rPr>
          <w:rFonts w:cs="Arial"/>
        </w:rPr>
        <w:t>ética)</w:t>
      </w:r>
    </w:p>
    <w:p w14:paraId="45352B0F" w14:textId="3F2F1B2D" w:rsidR="00242BD2" w:rsidRPr="00107079" w:rsidRDefault="00242BD2" w:rsidP="00607370">
      <w:pPr>
        <w:autoSpaceDE w:val="0"/>
        <w:autoSpaceDN w:val="0"/>
        <w:adjustRightInd w:val="0"/>
        <w:spacing w:after="0" w:line="240" w:lineRule="auto"/>
        <w:rPr>
          <w:rFonts w:cs="Arial"/>
        </w:rPr>
      </w:pPr>
    </w:p>
    <w:p w14:paraId="0D326564" w14:textId="375E838D" w:rsidR="00242BD2" w:rsidRPr="00107079" w:rsidRDefault="00242BD2" w:rsidP="00E30E82">
      <w:pPr>
        <w:pStyle w:val="Prrafodelista"/>
        <w:numPr>
          <w:ilvl w:val="0"/>
          <w:numId w:val="16"/>
        </w:numPr>
        <w:autoSpaceDE w:val="0"/>
        <w:autoSpaceDN w:val="0"/>
        <w:adjustRightInd w:val="0"/>
        <w:spacing w:after="0" w:line="240" w:lineRule="auto"/>
        <w:rPr>
          <w:rFonts w:cs="Arial"/>
        </w:rPr>
      </w:pPr>
      <w:r w:rsidRPr="00107079">
        <w:rPr>
          <w:rFonts w:cs="Arial"/>
        </w:rPr>
        <w:t>Decreto 2541 de 2012 (por el cual se reglamenta los Artículos 73 y 76 de la Ley 1474 de 2011)</w:t>
      </w:r>
    </w:p>
    <w:p w14:paraId="3FE990F0" w14:textId="03BED16D" w:rsidR="00242BD2" w:rsidRPr="00107079" w:rsidRDefault="00242BD2" w:rsidP="00607370">
      <w:pPr>
        <w:autoSpaceDE w:val="0"/>
        <w:autoSpaceDN w:val="0"/>
        <w:adjustRightInd w:val="0"/>
        <w:spacing w:after="0" w:line="240" w:lineRule="auto"/>
        <w:rPr>
          <w:rFonts w:cs="Arial"/>
        </w:rPr>
      </w:pPr>
    </w:p>
    <w:p w14:paraId="4A7501B0" w14:textId="5717C0A2" w:rsidR="00242BD2" w:rsidRPr="00107079" w:rsidRDefault="00242BD2" w:rsidP="00E30E82">
      <w:pPr>
        <w:pStyle w:val="Prrafodelista"/>
        <w:numPr>
          <w:ilvl w:val="0"/>
          <w:numId w:val="16"/>
        </w:numPr>
        <w:autoSpaceDE w:val="0"/>
        <w:autoSpaceDN w:val="0"/>
        <w:adjustRightInd w:val="0"/>
        <w:spacing w:after="0" w:line="240" w:lineRule="auto"/>
        <w:rPr>
          <w:rFonts w:cs="Arial"/>
        </w:rPr>
      </w:pPr>
      <w:r w:rsidRPr="00107079">
        <w:rPr>
          <w:rFonts w:cs="Arial"/>
        </w:rPr>
        <w:t>Decreto 124 de enero 26 de 2016 (por el cual se sustituye el Titulo 4 de la parte 1 del Libro 02 del Decreto 1081 de 2015, relativo “Plan Anticorrupción y de atención al ciudadano”.</w:t>
      </w:r>
    </w:p>
    <w:p w14:paraId="30187A24" w14:textId="77777777" w:rsidR="009127CA" w:rsidRPr="00107079" w:rsidRDefault="009127CA" w:rsidP="004072FB">
      <w:pPr>
        <w:autoSpaceDE w:val="0"/>
        <w:autoSpaceDN w:val="0"/>
        <w:adjustRightInd w:val="0"/>
        <w:spacing w:after="0" w:line="240" w:lineRule="auto"/>
        <w:rPr>
          <w:rFonts w:cs="Arial"/>
          <w:color w:val="000000"/>
        </w:rPr>
      </w:pPr>
    </w:p>
    <w:p w14:paraId="361285E7" w14:textId="77777777" w:rsidR="009127CA" w:rsidRPr="00107079" w:rsidRDefault="009127CA" w:rsidP="00E30E82">
      <w:pPr>
        <w:pStyle w:val="Prrafodelista"/>
        <w:numPr>
          <w:ilvl w:val="0"/>
          <w:numId w:val="16"/>
        </w:numPr>
        <w:autoSpaceDE w:val="0"/>
        <w:autoSpaceDN w:val="0"/>
        <w:adjustRightInd w:val="0"/>
        <w:spacing w:after="0" w:line="240" w:lineRule="auto"/>
        <w:rPr>
          <w:rFonts w:cs="Arial"/>
          <w:color w:val="000000"/>
        </w:rPr>
      </w:pPr>
      <w:r w:rsidRPr="00107079">
        <w:rPr>
          <w:rFonts w:cs="Arial"/>
          <w:color w:val="000000"/>
        </w:rPr>
        <w:t>En Colombia desde la expedición de la Ley 87 de 1993, se gesta el concepto de riesgos, al establecer como uno de los objetivos del control interno en el artículo 2 literal a) “proteger los recursos de la organización, buscando su adecuada administración ante posibles riesgos que los afectan”. También el literal f) expresa: “definir y aplicar medidas para prevenir los riesgos, detectar y corregir las desviaciones que se presenten en la organización y que puedan afectar el logro de los objetivos”.</w:t>
      </w:r>
    </w:p>
    <w:p w14:paraId="7FA7CC0D" w14:textId="77777777" w:rsidR="004072FB" w:rsidRPr="00107079" w:rsidRDefault="004072FB" w:rsidP="004072FB">
      <w:pPr>
        <w:autoSpaceDE w:val="0"/>
        <w:autoSpaceDN w:val="0"/>
        <w:adjustRightInd w:val="0"/>
        <w:spacing w:after="0" w:line="240" w:lineRule="auto"/>
        <w:rPr>
          <w:rFonts w:cs="Arial"/>
          <w:color w:val="000000"/>
        </w:rPr>
      </w:pPr>
    </w:p>
    <w:p w14:paraId="634C0675" w14:textId="77777777" w:rsidR="009127CA" w:rsidRPr="00107079" w:rsidRDefault="009127CA" w:rsidP="00E30E82">
      <w:pPr>
        <w:pStyle w:val="Prrafodelista"/>
        <w:numPr>
          <w:ilvl w:val="0"/>
          <w:numId w:val="16"/>
        </w:numPr>
        <w:autoSpaceDE w:val="0"/>
        <w:autoSpaceDN w:val="0"/>
        <w:adjustRightInd w:val="0"/>
        <w:spacing w:after="0" w:line="240" w:lineRule="auto"/>
        <w:rPr>
          <w:rFonts w:cs="Arial"/>
          <w:color w:val="000000"/>
        </w:rPr>
      </w:pPr>
      <w:r w:rsidRPr="00107079">
        <w:rPr>
          <w:rFonts w:cs="Arial"/>
          <w:color w:val="000000"/>
        </w:rPr>
        <w:t>El Decreto 1537 de 2001, por el cual se reglamenta parcialmente la Ley 87 de 1993, en cuanto a elementos técnicos y administrativos que fortalezcan el sistema de control interno de las entidades y organismos del Estado establece:</w:t>
      </w:r>
    </w:p>
    <w:p w14:paraId="76A09A88" w14:textId="77777777" w:rsidR="004072FB" w:rsidRPr="00107079" w:rsidRDefault="004072FB" w:rsidP="004072FB">
      <w:pPr>
        <w:autoSpaceDE w:val="0"/>
        <w:autoSpaceDN w:val="0"/>
        <w:adjustRightInd w:val="0"/>
        <w:spacing w:after="0" w:line="240" w:lineRule="auto"/>
        <w:rPr>
          <w:rFonts w:cs="Arial"/>
          <w:color w:val="000000"/>
        </w:rPr>
      </w:pPr>
    </w:p>
    <w:p w14:paraId="0A55400E" w14:textId="1447BB63" w:rsidR="009127CA" w:rsidRPr="00107079" w:rsidRDefault="009127CA" w:rsidP="00E30E82">
      <w:pPr>
        <w:pStyle w:val="Prrafodelista"/>
        <w:numPr>
          <w:ilvl w:val="0"/>
          <w:numId w:val="16"/>
        </w:numPr>
        <w:autoSpaceDE w:val="0"/>
        <w:autoSpaceDN w:val="0"/>
        <w:adjustRightInd w:val="0"/>
        <w:spacing w:after="0" w:line="240" w:lineRule="auto"/>
        <w:rPr>
          <w:rFonts w:cs="Arial"/>
          <w:color w:val="000000"/>
        </w:rPr>
      </w:pPr>
      <w:r w:rsidRPr="00107079">
        <w:rPr>
          <w:rFonts w:cs="Arial"/>
          <w:color w:val="000000"/>
        </w:rPr>
        <w:t>Artículo 3. De las Oficinas de Control Interno. En desarrollo de las funciones señaladas en el artículo 9 de la Ley 87 de 1993, el rol que deben desempeñar las oficinas de control interno, o quien haga sus veces, dentro de las organizaciones públicas, se enmarcan en cinco tópicos, a saber: valoración de riesgos, acompañar y asesorar, realizar evaluación y seguimiento, fomentar la cultura de control, y relación con entes externos.</w:t>
      </w:r>
    </w:p>
    <w:p w14:paraId="03871B40" w14:textId="77777777" w:rsidR="007906B4" w:rsidRPr="00107079" w:rsidRDefault="007906B4" w:rsidP="004072FB">
      <w:pPr>
        <w:autoSpaceDE w:val="0"/>
        <w:autoSpaceDN w:val="0"/>
        <w:adjustRightInd w:val="0"/>
        <w:spacing w:after="0" w:line="240" w:lineRule="auto"/>
        <w:rPr>
          <w:rFonts w:cs="Arial"/>
          <w:color w:val="000000"/>
        </w:rPr>
      </w:pPr>
    </w:p>
    <w:p w14:paraId="712D28A2" w14:textId="4E20127B" w:rsidR="007906B4" w:rsidRPr="00107079" w:rsidRDefault="00762726" w:rsidP="00E30E82">
      <w:pPr>
        <w:pStyle w:val="Prrafodelista"/>
        <w:numPr>
          <w:ilvl w:val="0"/>
          <w:numId w:val="16"/>
        </w:numPr>
        <w:autoSpaceDE w:val="0"/>
        <w:autoSpaceDN w:val="0"/>
        <w:adjustRightInd w:val="0"/>
        <w:spacing w:after="0" w:line="240" w:lineRule="auto"/>
        <w:rPr>
          <w:rFonts w:cs="Arial"/>
          <w:color w:val="000000"/>
        </w:rPr>
      </w:pPr>
      <w:r w:rsidRPr="00107079">
        <w:rPr>
          <w:rFonts w:cs="Arial"/>
          <w:color w:val="000000"/>
        </w:rPr>
        <w:t>Artículo</w:t>
      </w:r>
      <w:r w:rsidR="007906B4" w:rsidRPr="00107079">
        <w:rPr>
          <w:rFonts w:cs="Arial"/>
          <w:color w:val="000000"/>
        </w:rPr>
        <w:t xml:space="preserve"> 4. Administración de Riesgos. Como parte Integral del fortalecimiento de los sistemas de control interno en las entidades públicas, las autoridades correspondientes establecerán y aplicarán políticas de administración del riesgo. Para tal efecto, la identificación y análisis del riesgo debe ser un proceso permanente e interactivo entre la administración y las oficinas del control interno o quien haga sus veces evaluando los aspectos tanto internos como externos que pueden llegar a representar amenaza para la consecución de los objetos organizacionales con miras a establecer acciones efectivas, representadas en actividades de control, acordadas entre los responsables de las áreas y las oficinas de control interno e integradas de manera inherente a los procedimientos”.</w:t>
      </w:r>
    </w:p>
    <w:p w14:paraId="6C7CCC81" w14:textId="77777777" w:rsidR="007906B4" w:rsidRPr="00107079" w:rsidRDefault="007906B4" w:rsidP="004072FB">
      <w:pPr>
        <w:autoSpaceDE w:val="0"/>
        <w:autoSpaceDN w:val="0"/>
        <w:adjustRightInd w:val="0"/>
        <w:spacing w:after="0" w:line="240" w:lineRule="auto"/>
        <w:rPr>
          <w:rFonts w:cs="Arial"/>
          <w:color w:val="000000"/>
        </w:rPr>
      </w:pPr>
    </w:p>
    <w:p w14:paraId="0ABE623C" w14:textId="2AAD8D9F" w:rsidR="007906B4" w:rsidRDefault="007906B4" w:rsidP="00E30E82">
      <w:pPr>
        <w:pStyle w:val="Prrafodelista"/>
        <w:numPr>
          <w:ilvl w:val="0"/>
          <w:numId w:val="16"/>
        </w:numPr>
        <w:autoSpaceDE w:val="0"/>
        <w:autoSpaceDN w:val="0"/>
        <w:adjustRightInd w:val="0"/>
        <w:spacing w:after="0" w:line="240" w:lineRule="auto"/>
        <w:rPr>
          <w:rFonts w:cs="Arial"/>
          <w:color w:val="000000"/>
        </w:rPr>
      </w:pPr>
      <w:r w:rsidRPr="00107079">
        <w:rPr>
          <w:rFonts w:cs="Arial"/>
          <w:color w:val="000000"/>
        </w:rPr>
        <w:t>El Decreto 1599 de 2005, por el cual se adopta el Modelo Estándar de Control Interno para el Estado Colombiano, del que hace parte el componente de administración del riesgo.</w:t>
      </w:r>
    </w:p>
    <w:p w14:paraId="5F1EC841" w14:textId="0EAEF2E1" w:rsidR="008577EE" w:rsidRPr="008577EE" w:rsidRDefault="008577EE" w:rsidP="008577EE">
      <w:pPr>
        <w:autoSpaceDE w:val="0"/>
        <w:autoSpaceDN w:val="0"/>
        <w:adjustRightInd w:val="0"/>
        <w:spacing w:after="0" w:line="240" w:lineRule="auto"/>
        <w:rPr>
          <w:rFonts w:cs="Arial"/>
          <w:color w:val="000000"/>
        </w:rPr>
      </w:pPr>
    </w:p>
    <w:p w14:paraId="4510D9BE" w14:textId="77777777" w:rsidR="007906B4" w:rsidRPr="00762726" w:rsidRDefault="007906B4" w:rsidP="00E30E82">
      <w:pPr>
        <w:pStyle w:val="Prrafodelista"/>
        <w:numPr>
          <w:ilvl w:val="0"/>
          <w:numId w:val="16"/>
        </w:numPr>
        <w:autoSpaceDE w:val="0"/>
        <w:autoSpaceDN w:val="0"/>
        <w:adjustRightInd w:val="0"/>
        <w:spacing w:after="0" w:line="240" w:lineRule="auto"/>
        <w:rPr>
          <w:rFonts w:cs="Arial"/>
          <w:color w:val="000000"/>
        </w:rPr>
      </w:pPr>
      <w:r w:rsidRPr="00107079">
        <w:rPr>
          <w:rFonts w:cs="Arial"/>
          <w:color w:val="000000"/>
        </w:rPr>
        <w:t>La circular 003 del 27 de septiembre de 2005, expedida por el Departamento Administrativo de la Función Pública, establece los lineamientos generales para la implementación del Modelo Estándar</w:t>
      </w:r>
      <w:r w:rsidRPr="00762726">
        <w:rPr>
          <w:rFonts w:cs="Arial"/>
          <w:color w:val="000000"/>
        </w:rPr>
        <w:t xml:space="preserve"> de Control Interno para el Estado colombiano – MECI 1000:2005.</w:t>
      </w:r>
    </w:p>
    <w:p w14:paraId="327E1AAD" w14:textId="77777777" w:rsidR="007906B4" w:rsidRPr="0051098A" w:rsidRDefault="007906B4" w:rsidP="004072FB">
      <w:pPr>
        <w:autoSpaceDE w:val="0"/>
        <w:autoSpaceDN w:val="0"/>
        <w:adjustRightInd w:val="0"/>
        <w:spacing w:after="0" w:line="240" w:lineRule="auto"/>
        <w:rPr>
          <w:rFonts w:cs="Arial"/>
          <w:color w:val="000000"/>
          <w:sz w:val="24"/>
          <w:szCs w:val="24"/>
        </w:rPr>
      </w:pPr>
    </w:p>
    <w:p w14:paraId="207E1A0B" w14:textId="0069E8A1" w:rsidR="00FA1271" w:rsidRDefault="00FA1271" w:rsidP="00762726">
      <w:pPr>
        <w:pStyle w:val="Ttulo1"/>
        <w:numPr>
          <w:ilvl w:val="0"/>
          <w:numId w:val="35"/>
        </w:numPr>
        <w:ind w:left="284" w:hanging="284"/>
      </w:pPr>
      <w:bookmarkStart w:id="5" w:name="_Toc530990264"/>
      <w:r w:rsidRPr="00FA1271">
        <w:lastRenderedPageBreak/>
        <w:t>ALCANCE</w:t>
      </w:r>
      <w:bookmarkEnd w:id="5"/>
      <w:r w:rsidRPr="00FA1271">
        <w:t xml:space="preserve"> </w:t>
      </w:r>
    </w:p>
    <w:p w14:paraId="69EA93C2" w14:textId="5A180C54" w:rsidR="00FA1271" w:rsidRDefault="00FA1271" w:rsidP="00FA1271">
      <w:pPr>
        <w:pStyle w:val="Prrafodelista"/>
        <w:spacing w:after="0"/>
        <w:ind w:left="284"/>
        <w:outlineLvl w:val="0"/>
        <w:rPr>
          <w:rFonts w:cs="Arial"/>
          <w:b/>
          <w:color w:val="000000"/>
          <w:sz w:val="24"/>
          <w:szCs w:val="24"/>
        </w:rPr>
      </w:pPr>
    </w:p>
    <w:p w14:paraId="679DD75E" w14:textId="5B6F16D4" w:rsidR="00FA1271" w:rsidRPr="0044706B" w:rsidRDefault="00E32B15" w:rsidP="00E32B15">
      <w:pPr>
        <w:rPr>
          <w:rFonts w:cs="Arial"/>
          <w:color w:val="000000"/>
          <w:sz w:val="24"/>
          <w:szCs w:val="24"/>
        </w:rPr>
      </w:pPr>
      <w:r>
        <w:t>E</w:t>
      </w:r>
      <w:r w:rsidR="00FA1271" w:rsidRPr="00762726">
        <w:t>l Manual para la Administración del Riesgo, aplica para la identificación, análisis, valoración tratamiento, monitoreo, control y comunicación de los riesgos de gestión y de corrupción delos procesos del Sistema de Gestión del SETP TRANSFEDERAL S.A.S. e incluye las políticas para la administración del riesgo</w:t>
      </w:r>
      <w:r w:rsidR="00FA1271" w:rsidRPr="0044706B">
        <w:rPr>
          <w:rFonts w:cs="Arial"/>
          <w:color w:val="000000"/>
          <w:sz w:val="24"/>
          <w:szCs w:val="24"/>
        </w:rPr>
        <w:t xml:space="preserve">. </w:t>
      </w:r>
    </w:p>
    <w:p w14:paraId="373041E5" w14:textId="77777777" w:rsidR="00B84DD2" w:rsidRPr="00FA1271" w:rsidRDefault="00B84DD2" w:rsidP="00FA1271">
      <w:pPr>
        <w:pStyle w:val="Prrafodelista"/>
        <w:spacing w:after="0"/>
        <w:ind w:left="284"/>
        <w:outlineLvl w:val="0"/>
        <w:rPr>
          <w:rFonts w:cs="Arial"/>
          <w:b/>
          <w:color w:val="000000"/>
          <w:sz w:val="24"/>
          <w:szCs w:val="24"/>
        </w:rPr>
      </w:pPr>
    </w:p>
    <w:p w14:paraId="4ABD3FA6" w14:textId="1463015D" w:rsidR="00021311" w:rsidRDefault="0026252E" w:rsidP="00762726">
      <w:pPr>
        <w:pStyle w:val="Ttulo1"/>
        <w:numPr>
          <w:ilvl w:val="0"/>
          <w:numId w:val="35"/>
        </w:numPr>
        <w:ind w:left="284" w:hanging="284"/>
      </w:pPr>
      <w:bookmarkStart w:id="6" w:name="_Toc530990265"/>
      <w:r w:rsidRPr="0051098A">
        <w:t>MARCO CONCEPTUAL</w:t>
      </w:r>
      <w:bookmarkEnd w:id="6"/>
    </w:p>
    <w:p w14:paraId="61F4BBFB" w14:textId="20864AE6" w:rsidR="00F426A2" w:rsidRDefault="00F426A2" w:rsidP="00F426A2">
      <w:pPr>
        <w:spacing w:after="0"/>
        <w:outlineLvl w:val="0"/>
        <w:rPr>
          <w:rFonts w:cs="Arial"/>
          <w:b/>
          <w:color w:val="000000"/>
          <w:sz w:val="24"/>
          <w:szCs w:val="24"/>
        </w:rPr>
      </w:pPr>
    </w:p>
    <w:p w14:paraId="356FCF83" w14:textId="2F6EAEF6" w:rsidR="00231303" w:rsidRDefault="00231303" w:rsidP="00C731DE">
      <w:pPr>
        <w:spacing w:after="0"/>
      </w:pPr>
      <w:r w:rsidRPr="0051098A">
        <w:rPr>
          <w:b/>
        </w:rPr>
        <w:t>Administración de</w:t>
      </w:r>
      <w:r>
        <w:rPr>
          <w:b/>
        </w:rPr>
        <w:t xml:space="preserve">l Riesgo: </w:t>
      </w:r>
      <w:r w:rsidRPr="0051098A">
        <w:t>Conjunto de Elementos de Control que, al interrelacionarse, permiten a la Entidad Pública evaluar aquellos eventos negativos, tanto internos como externos, que puedan afectar o impedir el logro de sus objetivos institucionales o los eventos positivos, que permitan identificar oportunidades para un mejor cumplimiento de su función. Se constituye en el componente de control que al interactuar sus diferentes elementos le permite a la entidad pública autocontrolar aquellos eventos que pueden afectar el cumplimi</w:t>
      </w:r>
      <w:r>
        <w:t>ento de sus objetivos.</w:t>
      </w:r>
    </w:p>
    <w:p w14:paraId="443AE903" w14:textId="77777777" w:rsidR="00C731DE" w:rsidRDefault="00C731DE" w:rsidP="00C731DE">
      <w:pPr>
        <w:spacing w:after="0"/>
      </w:pPr>
    </w:p>
    <w:p w14:paraId="018E5439" w14:textId="21CC1E1B" w:rsidR="00231303" w:rsidRDefault="00231303" w:rsidP="00C731DE">
      <w:pPr>
        <w:spacing w:after="0"/>
      </w:pPr>
      <w:r w:rsidRPr="00231303">
        <w:rPr>
          <w:b/>
        </w:rPr>
        <w:t>Amenaza:</w:t>
      </w:r>
      <w:r>
        <w:t xml:space="preserve"> Situación que potencialmente cause perdidas.</w:t>
      </w:r>
    </w:p>
    <w:p w14:paraId="2EABC8E1" w14:textId="77777777" w:rsidR="00C731DE" w:rsidRDefault="00C731DE" w:rsidP="00C731DE">
      <w:pPr>
        <w:spacing w:after="0"/>
      </w:pPr>
    </w:p>
    <w:p w14:paraId="042BE9C0" w14:textId="63775999" w:rsidR="00231303" w:rsidRDefault="00231303" w:rsidP="00C731DE">
      <w:pPr>
        <w:spacing w:after="0"/>
      </w:pPr>
      <w:r w:rsidRPr="0002799C">
        <w:rPr>
          <w:b/>
        </w:rPr>
        <w:t>Análisis de beneficio-costos:</w:t>
      </w:r>
      <w:r>
        <w:t xml:space="preserve"> </w:t>
      </w:r>
      <w:r w:rsidR="0002799C" w:rsidRPr="0002799C">
        <w:t>E</w:t>
      </w:r>
      <w:r w:rsidRPr="0002799C">
        <w:t xml:space="preserve">s </w:t>
      </w:r>
      <w:r>
        <w:t>una herramienta de la</w:t>
      </w:r>
      <w:r w:rsidR="0002799C">
        <w:t xml:space="preserve"> administración </w:t>
      </w:r>
      <w:r>
        <w:t>del</w:t>
      </w:r>
      <w:r w:rsidR="0002799C">
        <w:t xml:space="preserve"> </w:t>
      </w:r>
      <w:r>
        <w:t xml:space="preserve">riesgo usada para tomar </w:t>
      </w:r>
      <w:r w:rsidR="0002799C">
        <w:t>decisiones</w:t>
      </w:r>
      <w:r>
        <w:t xml:space="preserve"> sobre las técnicas propuestas por el</w:t>
      </w:r>
      <w:r w:rsidR="0002799C">
        <w:t xml:space="preserve"> </w:t>
      </w:r>
      <w:r>
        <w:t xml:space="preserve">grupo para la </w:t>
      </w:r>
      <w:r w:rsidR="007B5C6E">
        <w:t>administración</w:t>
      </w:r>
      <w:r>
        <w:t xml:space="preserve"> de los</w:t>
      </w:r>
      <w:r w:rsidR="007B5C6E">
        <w:t xml:space="preserve"> </w:t>
      </w:r>
      <w:r>
        <w:t xml:space="preserve">riesgos, en la cual se valoran y comparan los costos, financieros </w:t>
      </w:r>
      <w:r w:rsidR="007B5C6E">
        <w:t xml:space="preserve">y </w:t>
      </w:r>
      <w:r w:rsidR="0002799C">
        <w:t>económicos</w:t>
      </w:r>
      <w:r w:rsidR="007B5C6E">
        <w:t xml:space="preserve">, de implementar </w:t>
      </w:r>
      <w:r w:rsidR="0002799C">
        <w:t xml:space="preserve">la medida, contra los beneficios generados por la misma. Una mediada de la administración del riesgo será aceptada siempre que el beneficio valorado supere al costo. </w:t>
      </w:r>
    </w:p>
    <w:p w14:paraId="74B51C0B" w14:textId="77777777" w:rsidR="00C731DE" w:rsidRDefault="00C731DE" w:rsidP="00C731DE">
      <w:pPr>
        <w:spacing w:after="0"/>
      </w:pPr>
    </w:p>
    <w:p w14:paraId="5AF40F80" w14:textId="1AC1D797" w:rsidR="00231303" w:rsidRDefault="007616FF" w:rsidP="00C731DE">
      <w:pPr>
        <w:spacing w:after="0"/>
        <w:rPr>
          <w:color w:val="000000"/>
        </w:rPr>
      </w:pPr>
      <w:r>
        <w:rPr>
          <w:b/>
          <w:color w:val="000000"/>
        </w:rPr>
        <w:t xml:space="preserve">Análisis del Riesgo: </w:t>
      </w:r>
      <w:r w:rsidRPr="007616FF">
        <w:rPr>
          <w:color w:val="000000"/>
        </w:rPr>
        <w:t>determinar e</w:t>
      </w:r>
      <w:r>
        <w:rPr>
          <w:color w:val="000000"/>
        </w:rPr>
        <w:t>l</w:t>
      </w:r>
      <w:r w:rsidRPr="007616FF">
        <w:rPr>
          <w:color w:val="000000"/>
        </w:rPr>
        <w:t xml:space="preserve"> impacto y la probabilidad del</w:t>
      </w:r>
      <w:r>
        <w:rPr>
          <w:color w:val="000000"/>
        </w:rPr>
        <w:t xml:space="preserve"> </w:t>
      </w:r>
      <w:r w:rsidRPr="007616FF">
        <w:rPr>
          <w:color w:val="000000"/>
        </w:rPr>
        <w:t>riesgo, dependiendo la</w:t>
      </w:r>
      <w:r>
        <w:rPr>
          <w:color w:val="000000"/>
        </w:rPr>
        <w:t xml:space="preserve"> </w:t>
      </w:r>
      <w:r w:rsidRPr="007616FF">
        <w:rPr>
          <w:color w:val="000000"/>
        </w:rPr>
        <w:t xml:space="preserve">información disponible, pueden emplearse desde modelos de simulación, hasta técnicas colaborativas. </w:t>
      </w:r>
    </w:p>
    <w:p w14:paraId="19788D4E" w14:textId="77777777" w:rsidR="007616FF" w:rsidRPr="007616FF" w:rsidRDefault="007616FF" w:rsidP="00C731DE">
      <w:pPr>
        <w:spacing w:after="0"/>
        <w:rPr>
          <w:color w:val="000000"/>
        </w:rPr>
      </w:pPr>
    </w:p>
    <w:p w14:paraId="03DBB719" w14:textId="4F650548" w:rsidR="00021311" w:rsidRDefault="000B6D2A" w:rsidP="00C731DE">
      <w:pPr>
        <w:spacing w:after="0"/>
      </w:pPr>
      <w:bookmarkStart w:id="7" w:name="_Toc529952299"/>
      <w:r w:rsidRPr="00021311">
        <w:rPr>
          <w:b/>
        </w:rPr>
        <w:t>Contexto externo:</w:t>
      </w:r>
      <w:r w:rsidR="00630F89">
        <w:t xml:space="preserve"> S</w:t>
      </w:r>
      <w:r w:rsidRPr="00021311">
        <w:t>on las condiciones económicas, sociales, culturales, políticas, legales, ambientales o tecnológicas.</w:t>
      </w:r>
      <w:bookmarkStart w:id="8" w:name="_Toc529952300"/>
      <w:bookmarkEnd w:id="7"/>
    </w:p>
    <w:p w14:paraId="43090C77" w14:textId="77777777" w:rsidR="00ED1AFD" w:rsidRDefault="00ED1AFD" w:rsidP="00ED1AFD">
      <w:pPr>
        <w:spacing w:after="0"/>
        <w:rPr>
          <w:b/>
        </w:rPr>
      </w:pPr>
    </w:p>
    <w:p w14:paraId="30594069" w14:textId="47131B3F" w:rsidR="00F42C96" w:rsidRDefault="000B6D2A" w:rsidP="00ED1AFD">
      <w:pPr>
        <w:spacing w:after="0"/>
        <w:rPr>
          <w:b/>
          <w:color w:val="000000"/>
        </w:rPr>
      </w:pPr>
      <w:r w:rsidRPr="0051098A">
        <w:rPr>
          <w:b/>
        </w:rPr>
        <w:t>Contexto interno:</w:t>
      </w:r>
      <w:r w:rsidR="0002799C">
        <w:t xml:space="preserve"> S</w:t>
      </w:r>
      <w:r w:rsidRPr="0051098A">
        <w:t>e refiere a las condiciones que se relaciona con la estructura, cultura organizacional, el cumplimiento de planes, programas, proyectos, procedimientos, sistemas de información, modelo de operación, recursos humanos y económicos con que cuenta la entidad. El contexto interno comprende: (i) El direccionamiento estratégico de la entidad (objetivos y metas); (ii) el entorno interno de operación de la entidad (procesos y procedimientos); (iii) las dependencias de la entidad que se pueden ver impactadas; (iv) el sistema de gestión, control y administración (supone para la definición de: las políticas de administración del riesgo de corrupción, estructura organizacional, sistema de control interno y auditoría).</w:t>
      </w:r>
      <w:bookmarkEnd w:id="8"/>
    </w:p>
    <w:p w14:paraId="5097DBCA" w14:textId="77777777" w:rsidR="0044706B" w:rsidRDefault="0044706B" w:rsidP="00C731DE">
      <w:pPr>
        <w:rPr>
          <w:b/>
        </w:rPr>
      </w:pPr>
      <w:bookmarkStart w:id="9" w:name="_Toc529952301"/>
    </w:p>
    <w:p w14:paraId="6C4A18EE" w14:textId="6ADA37B4" w:rsidR="00F42C96" w:rsidRDefault="000B6D2A" w:rsidP="00ED1AFD">
      <w:pPr>
        <w:spacing w:after="0"/>
        <w:rPr>
          <w:b/>
          <w:color w:val="000000"/>
        </w:rPr>
      </w:pPr>
      <w:r w:rsidRPr="0051098A">
        <w:rPr>
          <w:b/>
        </w:rPr>
        <w:t>Causa</w:t>
      </w:r>
      <w:r w:rsidRPr="0051098A">
        <w:t>: Medios, circunstancias, situaciones o agentes generadores del riesgo.</w:t>
      </w:r>
      <w:bookmarkEnd w:id="9"/>
    </w:p>
    <w:p w14:paraId="332CD5D0" w14:textId="77777777" w:rsidR="0044706B" w:rsidRDefault="0044706B" w:rsidP="00ED1AFD">
      <w:pPr>
        <w:spacing w:after="0"/>
        <w:rPr>
          <w:b/>
        </w:rPr>
      </w:pPr>
      <w:bookmarkStart w:id="10" w:name="_Toc529952302"/>
    </w:p>
    <w:p w14:paraId="04E05DCD" w14:textId="65F6B756" w:rsidR="00F42C96" w:rsidRDefault="000B6D2A" w:rsidP="00ED1AFD">
      <w:pPr>
        <w:spacing w:after="0"/>
      </w:pPr>
      <w:r w:rsidRPr="0051098A">
        <w:rPr>
          <w:b/>
        </w:rPr>
        <w:t>Consecuencia:</w:t>
      </w:r>
      <w:r w:rsidRPr="0051098A">
        <w:t xml:space="preserve"> Efectos generados por la ocurrencia de un riesgo que afecta los objetivos o un proceso de la entidad. Pueden ser entre otros, una pérdida, un daño, un perjuicio, un detrimento.</w:t>
      </w:r>
      <w:bookmarkEnd w:id="10"/>
    </w:p>
    <w:p w14:paraId="44E45860" w14:textId="77777777" w:rsidR="00ED1AFD" w:rsidRDefault="00ED1AFD" w:rsidP="00ED1AFD">
      <w:pPr>
        <w:spacing w:after="0"/>
        <w:rPr>
          <w:b/>
          <w:color w:val="000000"/>
        </w:rPr>
      </w:pPr>
    </w:p>
    <w:p w14:paraId="2179AF96" w14:textId="77777777" w:rsidR="00F42C96" w:rsidRDefault="000B6D2A" w:rsidP="00ED1AFD">
      <w:pPr>
        <w:spacing w:after="0"/>
        <w:rPr>
          <w:b/>
          <w:color w:val="000000"/>
        </w:rPr>
      </w:pPr>
      <w:bookmarkStart w:id="11" w:name="_Toc529952303"/>
      <w:r w:rsidRPr="0051098A">
        <w:rPr>
          <w:b/>
        </w:rPr>
        <w:t>Corrupción:</w:t>
      </w:r>
      <w:r w:rsidRPr="0051098A">
        <w:t xml:space="preserve"> “Uso del poder para desviar la gestión de lo público hacia el beneficio privado.”</w:t>
      </w:r>
      <w:bookmarkEnd w:id="11"/>
    </w:p>
    <w:p w14:paraId="34BEC286" w14:textId="6B9CA9B8" w:rsidR="00F42C96" w:rsidRDefault="000B6D2A" w:rsidP="00ED1AFD">
      <w:pPr>
        <w:spacing w:after="0"/>
      </w:pPr>
      <w:bookmarkStart w:id="12" w:name="_Toc529952304"/>
      <w:r w:rsidRPr="0051098A">
        <w:rPr>
          <w:b/>
        </w:rPr>
        <w:t>Impacto:</w:t>
      </w:r>
      <w:r w:rsidRPr="0051098A">
        <w:t xml:space="preserve"> Son las consecuencias o efectos que puede generar la materialización del rie</w:t>
      </w:r>
      <w:r w:rsidR="00F42C96">
        <w:t>sgo de corrupción en la entidad.</w:t>
      </w:r>
      <w:bookmarkEnd w:id="12"/>
    </w:p>
    <w:p w14:paraId="7427E456" w14:textId="77777777" w:rsidR="00ED1AFD" w:rsidRDefault="00ED1AFD" w:rsidP="00ED1AFD">
      <w:pPr>
        <w:spacing w:after="0"/>
      </w:pPr>
    </w:p>
    <w:p w14:paraId="08158501" w14:textId="6669C16D" w:rsidR="003A602B" w:rsidRDefault="000B6D2A" w:rsidP="00ED1AFD">
      <w:pPr>
        <w:spacing w:after="0"/>
      </w:pPr>
      <w:bookmarkStart w:id="13" w:name="_Toc529952305"/>
      <w:r w:rsidRPr="0051098A">
        <w:rPr>
          <w:b/>
        </w:rPr>
        <w:t>Modelo Integrado de Planeación y de Gestión:</w:t>
      </w:r>
      <w:r w:rsidRPr="0051098A">
        <w:t xml:space="preserve"> Instrumento de articulación y reporte de la planeación de cinco políticas de desarrollo administrativo. El Plan Anticorrupción y de Atención al Ciudadano, hace parte del Modelo Integrado de Planeación y Gestión que se aplica en su integridad a las entidades y organismos de la Rama Ejecutiva del Poder Público del Orden Nacional.</w:t>
      </w:r>
      <w:bookmarkEnd w:id="13"/>
    </w:p>
    <w:p w14:paraId="022E5D86" w14:textId="77777777" w:rsidR="00ED1AFD" w:rsidRDefault="00ED1AFD" w:rsidP="00ED1AFD">
      <w:pPr>
        <w:spacing w:after="0"/>
        <w:rPr>
          <w:b/>
          <w:color w:val="000000"/>
        </w:rPr>
      </w:pPr>
    </w:p>
    <w:p w14:paraId="2A359710" w14:textId="3EC545AC" w:rsidR="003A602B" w:rsidRDefault="000B6D2A" w:rsidP="00ED1AFD">
      <w:pPr>
        <w:spacing w:after="0"/>
      </w:pPr>
      <w:bookmarkStart w:id="14" w:name="_Toc529952306"/>
      <w:r w:rsidRPr="0051098A">
        <w:rPr>
          <w:b/>
        </w:rPr>
        <w:t>Probabilidad:</w:t>
      </w:r>
      <w:r w:rsidRPr="0051098A">
        <w:t xml:space="preserve"> Oportunidad de ocurrencia de un riesgo. Se mide según la frecuencia (número de veces en que se ha presentado el riesgo en un período determinado) o por la factibilidad (factores internos o externos que pueden determinar que el riesgo se presente).</w:t>
      </w:r>
      <w:bookmarkEnd w:id="14"/>
    </w:p>
    <w:p w14:paraId="310E9FA4" w14:textId="77777777" w:rsidR="00ED1AFD" w:rsidRDefault="00ED1AFD" w:rsidP="00ED1AFD">
      <w:pPr>
        <w:spacing w:after="0"/>
        <w:rPr>
          <w:b/>
          <w:color w:val="000000"/>
        </w:rPr>
      </w:pPr>
    </w:p>
    <w:p w14:paraId="03B83D93" w14:textId="5E8938CA" w:rsidR="003A602B" w:rsidRDefault="000B6D2A" w:rsidP="00ED1AFD">
      <w:pPr>
        <w:spacing w:after="0"/>
      </w:pPr>
      <w:bookmarkStart w:id="15" w:name="_Toc529952307"/>
      <w:r w:rsidRPr="0051098A">
        <w:rPr>
          <w:b/>
        </w:rPr>
        <w:t>Proceso:</w:t>
      </w:r>
      <w:r w:rsidRPr="0051098A">
        <w:t xml:space="preserve"> Conjunto de actividades mutuamente relacionadas o que interactúan para generar un valor.</w:t>
      </w:r>
      <w:bookmarkEnd w:id="15"/>
    </w:p>
    <w:p w14:paraId="51548036" w14:textId="77777777" w:rsidR="00ED1AFD" w:rsidRDefault="00ED1AFD" w:rsidP="00ED1AFD">
      <w:pPr>
        <w:spacing w:after="0"/>
        <w:rPr>
          <w:b/>
          <w:color w:val="000000"/>
        </w:rPr>
      </w:pPr>
    </w:p>
    <w:p w14:paraId="4F583ACA" w14:textId="48DE01A1" w:rsidR="000B6D2A" w:rsidRDefault="00231303" w:rsidP="00ED1AFD">
      <w:pPr>
        <w:spacing w:after="0"/>
      </w:pPr>
      <w:bookmarkStart w:id="16" w:name="_Toc529952308"/>
      <w:r>
        <w:rPr>
          <w:b/>
        </w:rPr>
        <w:t>Riesgo</w:t>
      </w:r>
      <w:r w:rsidR="000B6D2A" w:rsidRPr="0051098A">
        <w:rPr>
          <w:b/>
        </w:rPr>
        <w:t>:</w:t>
      </w:r>
      <w:r w:rsidR="000B6D2A" w:rsidRPr="0051098A">
        <w:t xml:space="preserve"> Posibilidad de que suceda algún evento que tendrá un impacto sobre los objetivos de la entidad, pudiendo entorpecer el desarrollo de sus funciones.</w:t>
      </w:r>
      <w:bookmarkEnd w:id="16"/>
    </w:p>
    <w:p w14:paraId="07F1663E" w14:textId="77777777" w:rsidR="00ED1AFD" w:rsidRPr="003A602B" w:rsidRDefault="00ED1AFD" w:rsidP="00ED1AFD">
      <w:pPr>
        <w:spacing w:after="0"/>
        <w:rPr>
          <w:b/>
          <w:color w:val="000000"/>
        </w:rPr>
      </w:pPr>
    </w:p>
    <w:p w14:paraId="06D43785" w14:textId="361C6700" w:rsidR="000B6D2A" w:rsidRDefault="000B6D2A" w:rsidP="00ED1AFD">
      <w:pPr>
        <w:spacing w:after="0"/>
      </w:pPr>
      <w:r w:rsidRPr="0051098A">
        <w:rPr>
          <w:b/>
        </w:rPr>
        <w:t>Riesgo de Corrupción:</w:t>
      </w:r>
      <w:r w:rsidRPr="0051098A">
        <w:t xml:space="preserve"> Posibilidad de </w:t>
      </w:r>
      <w:r w:rsidR="00A44A3D" w:rsidRPr="0051098A">
        <w:t>que,</w:t>
      </w:r>
      <w:r w:rsidRPr="0051098A">
        <w:t xml:space="preserve"> por acción u omisión, se use el poder para poder desviar la gestión de lo público hacia un beneficio privado.</w:t>
      </w:r>
    </w:p>
    <w:p w14:paraId="7AA83F24" w14:textId="77777777" w:rsidR="00ED1AFD" w:rsidRPr="0051098A" w:rsidRDefault="00ED1AFD" w:rsidP="00ED1AFD">
      <w:pPr>
        <w:spacing w:after="0"/>
      </w:pPr>
    </w:p>
    <w:p w14:paraId="16629E85" w14:textId="3B0DDC7B" w:rsidR="000B6D2A" w:rsidRDefault="000B6D2A" w:rsidP="00ED1AFD">
      <w:pPr>
        <w:spacing w:after="0"/>
      </w:pPr>
      <w:r w:rsidRPr="0051098A">
        <w:rPr>
          <w:b/>
        </w:rPr>
        <w:t>Riesgo Inherente:</w:t>
      </w:r>
      <w:r w:rsidRPr="0051098A">
        <w:t xml:space="preserve"> Es aquel al que se enfrenta una entidad en ausencia de acciones de la dirección para modificar su probabilidad o impacto.</w:t>
      </w:r>
    </w:p>
    <w:p w14:paraId="1DD01EF2" w14:textId="77777777" w:rsidR="00ED1AFD" w:rsidRPr="0051098A" w:rsidRDefault="00ED1AFD" w:rsidP="00ED1AFD">
      <w:pPr>
        <w:spacing w:after="0"/>
      </w:pPr>
    </w:p>
    <w:p w14:paraId="60680671" w14:textId="618EF40B" w:rsidR="000B6D2A" w:rsidRDefault="000B6D2A" w:rsidP="00ED1AFD">
      <w:pPr>
        <w:spacing w:after="0"/>
      </w:pPr>
      <w:r w:rsidRPr="0051098A">
        <w:rPr>
          <w:b/>
        </w:rPr>
        <w:t>Riesgo Residual:</w:t>
      </w:r>
      <w:r w:rsidRPr="0051098A">
        <w:t xml:space="preserve"> nivel de riesgo que permanece luego de tomar medidas de tratamiento de riesgo.</w:t>
      </w:r>
    </w:p>
    <w:p w14:paraId="443544F4" w14:textId="4BD928DA" w:rsidR="003843DB" w:rsidRDefault="003843DB" w:rsidP="003843DB">
      <w:pPr>
        <w:spacing w:after="0"/>
        <w:rPr>
          <w:rFonts w:cs="Arial"/>
          <w:sz w:val="24"/>
          <w:szCs w:val="24"/>
        </w:rPr>
      </w:pPr>
    </w:p>
    <w:p w14:paraId="65011127" w14:textId="77777777" w:rsidR="003843DB" w:rsidRPr="0051098A" w:rsidRDefault="003843DB" w:rsidP="003843DB">
      <w:pPr>
        <w:spacing w:after="0"/>
        <w:rPr>
          <w:rFonts w:cs="Arial"/>
          <w:sz w:val="24"/>
          <w:szCs w:val="24"/>
        </w:rPr>
      </w:pPr>
    </w:p>
    <w:p w14:paraId="7D13C949" w14:textId="4301098E" w:rsidR="008C42D3" w:rsidRDefault="008C42D3" w:rsidP="00F61116">
      <w:pPr>
        <w:pStyle w:val="Ttulo1"/>
        <w:numPr>
          <w:ilvl w:val="0"/>
          <w:numId w:val="35"/>
        </w:numPr>
        <w:ind w:left="284" w:hanging="284"/>
      </w:pPr>
      <w:bookmarkStart w:id="17" w:name="_Toc530990266"/>
      <w:r w:rsidRPr="008C42D3">
        <w:t xml:space="preserve">METODOLOGÍA </w:t>
      </w:r>
      <w:r>
        <w:t>PARA LA IDENTIFICACIÓN, ANÁLISIS Y VALORACIÓN DEL RIESGO DE GESTIÓN</w:t>
      </w:r>
      <w:bookmarkEnd w:id="17"/>
      <w:r>
        <w:t xml:space="preserve"> </w:t>
      </w:r>
      <w:r w:rsidRPr="008C42D3">
        <w:t xml:space="preserve"> </w:t>
      </w:r>
    </w:p>
    <w:p w14:paraId="7FE42626" w14:textId="77777777" w:rsidR="005C7A12" w:rsidRPr="005C7A12" w:rsidRDefault="005C7A12" w:rsidP="005C7A12">
      <w:pPr>
        <w:spacing w:after="0"/>
      </w:pPr>
    </w:p>
    <w:p w14:paraId="466B9756" w14:textId="77777777" w:rsidR="008C42D3" w:rsidRPr="008C42D3" w:rsidRDefault="008C42D3" w:rsidP="005C7A12">
      <w:r w:rsidRPr="008C42D3">
        <w:t xml:space="preserve">Las entidades de la administración pública deben darle cumplimiento a su misión constitucional y legal, a través de sus objetivos institucionales, los cuales se desarrollan a partir del diseño y ejecución de los diferentes planes, programas y proyectos. El cumplimiento de dichos objetivos puede verse afectado por factores tanto internos como externos que crean riesgos frente a todas sus actividades, razón por la cual se hace necesario contar con acciones tendientes a administrarlos. </w:t>
      </w:r>
    </w:p>
    <w:p w14:paraId="228E5C44" w14:textId="77777777" w:rsidR="005C7A12" w:rsidRDefault="005C7A12" w:rsidP="005C7A12">
      <w:pPr>
        <w:rPr>
          <w:rFonts w:cs="Arial"/>
          <w:sz w:val="24"/>
          <w:szCs w:val="24"/>
        </w:rPr>
      </w:pPr>
    </w:p>
    <w:p w14:paraId="25444822" w14:textId="459C91B3" w:rsidR="008C42D3" w:rsidRPr="005C7A12" w:rsidRDefault="008C42D3" w:rsidP="005C7A12">
      <w:r w:rsidRPr="005C7A12">
        <w:t xml:space="preserve">El adecuado manejo de los riesgos favorece el desarrollo y crecimiento de la entidad, con el fin de asegurar dicho manejo es importante que se establezca el entorno y ambiente organizacional de la entidad, la identificación, análisis, valoración y definición de las alternativas de acciones de mitigación de los riesgos, esto en desarrollo de los siguientes elementos: </w:t>
      </w:r>
    </w:p>
    <w:p w14:paraId="47900B5B" w14:textId="77777777" w:rsidR="008C42D3" w:rsidRPr="0051098A" w:rsidRDefault="008C42D3" w:rsidP="005C7A12">
      <w:r w:rsidRPr="0051098A">
        <w:lastRenderedPageBreak/>
        <w:t xml:space="preserve">• Contexto estratégico </w:t>
      </w:r>
    </w:p>
    <w:p w14:paraId="7C107513" w14:textId="77777777" w:rsidR="008C42D3" w:rsidRPr="0051098A" w:rsidRDefault="008C42D3" w:rsidP="005C7A12">
      <w:r w:rsidRPr="0051098A">
        <w:t xml:space="preserve">• Identificación de riesgos </w:t>
      </w:r>
    </w:p>
    <w:p w14:paraId="1E6863FF" w14:textId="77777777" w:rsidR="008C42D3" w:rsidRPr="0051098A" w:rsidRDefault="008C42D3" w:rsidP="005C7A12">
      <w:r w:rsidRPr="0051098A">
        <w:t xml:space="preserve">• Análisis de riesgos </w:t>
      </w:r>
    </w:p>
    <w:p w14:paraId="25D0FE7C" w14:textId="77777777" w:rsidR="008C42D3" w:rsidRPr="0051098A" w:rsidRDefault="008C42D3" w:rsidP="005C7A12">
      <w:r w:rsidRPr="0051098A">
        <w:t xml:space="preserve">• Valoración de riesgos </w:t>
      </w:r>
    </w:p>
    <w:p w14:paraId="5DBFB483" w14:textId="157C4586" w:rsidR="008C42D3" w:rsidRDefault="008C42D3" w:rsidP="005C7A12">
      <w:r w:rsidRPr="0051098A">
        <w:t>• Políticas de administración de riesgos</w:t>
      </w:r>
    </w:p>
    <w:p w14:paraId="5B83E2F8" w14:textId="41B290AF" w:rsidR="00652DA6" w:rsidRDefault="00652DA6" w:rsidP="008C42D3">
      <w:pPr>
        <w:pStyle w:val="Prrafodelista"/>
        <w:rPr>
          <w:rFonts w:cs="Arial"/>
          <w:sz w:val="24"/>
          <w:szCs w:val="24"/>
        </w:rPr>
      </w:pPr>
    </w:p>
    <w:p w14:paraId="5AE37CB4" w14:textId="70AF0C35" w:rsidR="00652DA6" w:rsidRDefault="00652DA6" w:rsidP="00594011">
      <w:pPr>
        <w:pStyle w:val="Ttulo2"/>
        <w:numPr>
          <w:ilvl w:val="1"/>
          <w:numId w:val="35"/>
        </w:numPr>
        <w:ind w:left="426" w:hanging="426"/>
      </w:pPr>
      <w:bookmarkStart w:id="18" w:name="_Toc530990267"/>
      <w:r w:rsidRPr="00652DA6">
        <w:t>Contexto Estratégico Institucional</w:t>
      </w:r>
      <w:bookmarkEnd w:id="18"/>
      <w:r w:rsidRPr="00652DA6">
        <w:t xml:space="preserve"> </w:t>
      </w:r>
    </w:p>
    <w:p w14:paraId="285E42C1" w14:textId="77777777" w:rsidR="00594011" w:rsidRPr="00594011" w:rsidRDefault="00594011" w:rsidP="00594011">
      <w:pPr>
        <w:pStyle w:val="Default"/>
      </w:pPr>
    </w:p>
    <w:p w14:paraId="6433DD0E" w14:textId="77777777" w:rsidR="00652DA6" w:rsidRPr="0051098A" w:rsidRDefault="00652DA6" w:rsidP="00594011">
      <w:r w:rsidRPr="0051098A">
        <w:t xml:space="preserve">Analizando el entorno del Sistema Estratégico de Transporte Publico TRANSFEDERAL S.A.S., se han identificado los siguientes factores a considerar para el adecuado análisis de las causas de los riesgos en cada proceso y la gestión de los mismos: </w:t>
      </w:r>
    </w:p>
    <w:tbl>
      <w:tblPr>
        <w:tblStyle w:val="Tablaconcuadrcula"/>
        <w:tblW w:w="5000" w:type="pct"/>
        <w:tblLook w:val="04A0" w:firstRow="1" w:lastRow="0" w:firstColumn="1" w:lastColumn="0" w:noHBand="0" w:noVBand="1"/>
      </w:tblPr>
      <w:tblGrid>
        <w:gridCol w:w="4414"/>
        <w:gridCol w:w="4414"/>
      </w:tblGrid>
      <w:tr w:rsidR="00652DA6" w:rsidRPr="0051098A" w14:paraId="339299E0" w14:textId="77777777" w:rsidTr="00652DA6">
        <w:tc>
          <w:tcPr>
            <w:tcW w:w="2500" w:type="pct"/>
            <w:shd w:val="clear" w:color="auto" w:fill="BFBFBF" w:themeFill="background1" w:themeFillShade="BF"/>
          </w:tcPr>
          <w:p w14:paraId="34B44FDB" w14:textId="77777777" w:rsidR="00652DA6" w:rsidRPr="004D4E78" w:rsidRDefault="00652DA6" w:rsidP="008B16F1">
            <w:pPr>
              <w:jc w:val="center"/>
              <w:rPr>
                <w:rFonts w:cs="Arial"/>
                <w:b/>
              </w:rPr>
            </w:pPr>
            <w:r w:rsidRPr="004D4E78">
              <w:rPr>
                <w:rFonts w:cs="Arial"/>
                <w:b/>
              </w:rPr>
              <w:t>FACTORES EXTRERNOS</w:t>
            </w:r>
          </w:p>
        </w:tc>
        <w:tc>
          <w:tcPr>
            <w:tcW w:w="2500" w:type="pct"/>
            <w:shd w:val="clear" w:color="auto" w:fill="BFBFBF" w:themeFill="background1" w:themeFillShade="BF"/>
          </w:tcPr>
          <w:p w14:paraId="0468625F" w14:textId="77777777" w:rsidR="00652DA6" w:rsidRPr="004D4E78" w:rsidRDefault="00652DA6" w:rsidP="008B16F1">
            <w:pPr>
              <w:jc w:val="center"/>
              <w:rPr>
                <w:rFonts w:cs="Arial"/>
                <w:b/>
              </w:rPr>
            </w:pPr>
            <w:r w:rsidRPr="004D4E78">
              <w:rPr>
                <w:rFonts w:cs="Arial"/>
                <w:b/>
              </w:rPr>
              <w:t>FACTORES INTERNOS</w:t>
            </w:r>
          </w:p>
        </w:tc>
      </w:tr>
      <w:tr w:rsidR="00652DA6" w:rsidRPr="0051098A" w14:paraId="26910088" w14:textId="77777777" w:rsidTr="008B16F1">
        <w:tc>
          <w:tcPr>
            <w:tcW w:w="2500" w:type="pct"/>
          </w:tcPr>
          <w:p w14:paraId="1A25E52B" w14:textId="77777777" w:rsidR="00652DA6" w:rsidRPr="004D4E78" w:rsidRDefault="00652DA6" w:rsidP="008B16F1">
            <w:pPr>
              <w:rPr>
                <w:rFonts w:cs="Arial"/>
              </w:rPr>
            </w:pPr>
            <w:r w:rsidRPr="004D4E78">
              <w:rPr>
                <w:rFonts w:cs="Arial"/>
                <w:b/>
              </w:rPr>
              <w:t>Económicos:</w:t>
            </w:r>
            <w:r w:rsidRPr="004D4E78">
              <w:rPr>
                <w:rFonts w:cs="Arial"/>
              </w:rPr>
              <w:t xml:space="preserve"> Disminución del presupuesto por austeridad en el gasto con base en las políticas del Gobierno.</w:t>
            </w:r>
          </w:p>
        </w:tc>
        <w:tc>
          <w:tcPr>
            <w:tcW w:w="2500" w:type="pct"/>
          </w:tcPr>
          <w:p w14:paraId="3AD55E57" w14:textId="77777777" w:rsidR="00652DA6" w:rsidRPr="004D4E78" w:rsidRDefault="00652DA6" w:rsidP="008B16F1">
            <w:pPr>
              <w:rPr>
                <w:rFonts w:cs="Arial"/>
              </w:rPr>
            </w:pPr>
            <w:r w:rsidRPr="004D4E78">
              <w:rPr>
                <w:rFonts w:cs="Arial"/>
                <w:b/>
              </w:rPr>
              <w:t>Financieros:</w:t>
            </w:r>
            <w:r w:rsidRPr="004D4E78">
              <w:rPr>
                <w:rFonts w:cs="Arial"/>
              </w:rPr>
              <w:t xml:space="preserve"> Bajo presupuesto de funcionamiento que impide el desarrollo de proyectos; demoras en la apropiación y ejecución de recursos.</w:t>
            </w:r>
          </w:p>
        </w:tc>
      </w:tr>
      <w:tr w:rsidR="00652DA6" w:rsidRPr="0051098A" w14:paraId="7EE032B2" w14:textId="77777777" w:rsidTr="008B16F1">
        <w:tc>
          <w:tcPr>
            <w:tcW w:w="2500" w:type="pct"/>
          </w:tcPr>
          <w:p w14:paraId="23CE1B7A" w14:textId="77777777" w:rsidR="00652DA6" w:rsidRPr="004D4E78" w:rsidRDefault="00652DA6" w:rsidP="008B16F1">
            <w:pPr>
              <w:rPr>
                <w:rFonts w:cs="Arial"/>
              </w:rPr>
            </w:pPr>
            <w:r w:rsidRPr="004D4E78">
              <w:rPr>
                <w:rFonts w:cs="Arial"/>
                <w:b/>
              </w:rPr>
              <w:t>Políticos:</w:t>
            </w:r>
            <w:r w:rsidRPr="004D4E78">
              <w:rPr>
                <w:rFonts w:cs="Arial"/>
              </w:rPr>
              <w:t xml:space="preserve"> Cambio de gobierno municipal con nuevos planes y proyectos de desarrollo; Falta de continuidad en los programas y proyectos establecidos en la entidad.</w:t>
            </w:r>
          </w:p>
        </w:tc>
        <w:tc>
          <w:tcPr>
            <w:tcW w:w="2500" w:type="pct"/>
          </w:tcPr>
          <w:p w14:paraId="3500E865" w14:textId="77777777" w:rsidR="00652DA6" w:rsidRPr="004D4E78" w:rsidRDefault="00652DA6" w:rsidP="008B16F1">
            <w:pPr>
              <w:rPr>
                <w:rFonts w:cs="Arial"/>
              </w:rPr>
            </w:pPr>
            <w:r w:rsidRPr="004D4E78">
              <w:rPr>
                <w:rFonts w:cs="Arial"/>
                <w:b/>
              </w:rPr>
              <w:t>Talento humano:</w:t>
            </w:r>
            <w:r w:rsidRPr="004D4E78">
              <w:rPr>
                <w:rFonts w:cs="Arial"/>
              </w:rPr>
              <w:t xml:space="preserve"> Desmotivación de los servidores; Falta de incentivos; Alta rotación, falta de capacitación para mejorar la gestión institucional y la innovación en la prestación del servicio.</w:t>
            </w:r>
          </w:p>
        </w:tc>
      </w:tr>
      <w:tr w:rsidR="00652DA6" w:rsidRPr="0051098A" w14:paraId="513E4212" w14:textId="77777777" w:rsidTr="008B16F1">
        <w:tc>
          <w:tcPr>
            <w:tcW w:w="2500" w:type="pct"/>
          </w:tcPr>
          <w:p w14:paraId="7A05C5DB" w14:textId="77777777" w:rsidR="00652DA6" w:rsidRPr="004D4E78" w:rsidRDefault="00652DA6" w:rsidP="008B16F1">
            <w:pPr>
              <w:rPr>
                <w:rFonts w:cs="Arial"/>
              </w:rPr>
            </w:pPr>
            <w:r w:rsidRPr="004D4E78">
              <w:rPr>
                <w:rFonts w:cs="Arial"/>
                <w:b/>
              </w:rPr>
              <w:t>Tecnológicos:</w:t>
            </w:r>
            <w:r w:rsidRPr="004D4E78">
              <w:rPr>
                <w:rFonts w:cs="Arial"/>
              </w:rPr>
              <w:t xml:space="preserve"> Falta de interoperabilidad con otros sistemas, fallas en la infraestructura tecnológica, falta de recursos para el fortalecimiento tecnológico.</w:t>
            </w:r>
          </w:p>
        </w:tc>
        <w:tc>
          <w:tcPr>
            <w:tcW w:w="2500" w:type="pct"/>
          </w:tcPr>
          <w:p w14:paraId="4A8451AD" w14:textId="77777777" w:rsidR="00652DA6" w:rsidRPr="004D4E78" w:rsidRDefault="00652DA6" w:rsidP="008B16F1">
            <w:pPr>
              <w:rPr>
                <w:rFonts w:cs="Arial"/>
              </w:rPr>
            </w:pPr>
            <w:r w:rsidRPr="004D4E78">
              <w:rPr>
                <w:rFonts w:cs="Arial"/>
                <w:b/>
              </w:rPr>
              <w:t>Tecnología:</w:t>
            </w:r>
            <w:r w:rsidRPr="004D4E78">
              <w:rPr>
                <w:rFonts w:cs="Arial"/>
              </w:rPr>
              <w:t xml:space="preserve"> Falta de optimización de sistemas de gestión, falta de coordinación de necesidades de tecnología.</w:t>
            </w:r>
          </w:p>
        </w:tc>
      </w:tr>
      <w:tr w:rsidR="00652DA6" w:rsidRPr="0051098A" w14:paraId="5811E4F8" w14:textId="77777777" w:rsidTr="008B16F1">
        <w:tc>
          <w:tcPr>
            <w:tcW w:w="2500" w:type="pct"/>
          </w:tcPr>
          <w:p w14:paraId="5C799FC7" w14:textId="7FA85918" w:rsidR="00652DA6" w:rsidRPr="004D4E78" w:rsidRDefault="00652DA6" w:rsidP="008B16F1">
            <w:pPr>
              <w:rPr>
                <w:rFonts w:cs="Arial"/>
              </w:rPr>
            </w:pPr>
            <w:r w:rsidRPr="004D4E78">
              <w:rPr>
                <w:rFonts w:cs="Arial"/>
                <w:b/>
              </w:rPr>
              <w:t>Comunicación externa:</w:t>
            </w:r>
            <w:r w:rsidRPr="004D4E78">
              <w:rPr>
                <w:rFonts w:cs="Arial"/>
              </w:rPr>
              <w:t xml:space="preserve"> Canales de comunicación vía web con baja accesibilidad por parte de la comunidad; falta de coordinación de canales y medios. Ausencia de un equipo encargado de la información que se envía al exterior de la entidad.</w:t>
            </w:r>
          </w:p>
        </w:tc>
        <w:tc>
          <w:tcPr>
            <w:tcW w:w="2500" w:type="pct"/>
          </w:tcPr>
          <w:p w14:paraId="40F37D12" w14:textId="77777777" w:rsidR="00652DA6" w:rsidRPr="004D4E78" w:rsidRDefault="00652DA6" w:rsidP="008B16F1">
            <w:pPr>
              <w:rPr>
                <w:rFonts w:cs="Arial"/>
              </w:rPr>
            </w:pPr>
            <w:r w:rsidRPr="004D4E78">
              <w:rPr>
                <w:rFonts w:cs="Arial"/>
                <w:b/>
              </w:rPr>
              <w:t>Estratégicos:</w:t>
            </w:r>
            <w:r w:rsidRPr="004D4E78">
              <w:rPr>
                <w:rFonts w:cs="Arial"/>
              </w:rPr>
              <w:t xml:space="preserve"> Falta de lineamientos y demoras en la Planeación; Desconocimiento y falta de aplicación de políticas de operación por parte de los servidores, no utilización de los indicadores para la toma de decisiones; falta de cultura de planeación al interior de cada unidad.</w:t>
            </w:r>
          </w:p>
        </w:tc>
      </w:tr>
    </w:tbl>
    <w:p w14:paraId="7A654E94" w14:textId="18B94B3C" w:rsidR="00652DA6" w:rsidRDefault="00652DA6" w:rsidP="00652DA6">
      <w:pPr>
        <w:rPr>
          <w:rFonts w:cs="Arial"/>
          <w:sz w:val="24"/>
          <w:szCs w:val="24"/>
        </w:rPr>
      </w:pPr>
    </w:p>
    <w:p w14:paraId="1EDDDA54" w14:textId="56F84628" w:rsidR="00652DA6" w:rsidRDefault="00652DA6" w:rsidP="006F5F56">
      <w:pPr>
        <w:pStyle w:val="Ttulo2"/>
        <w:numPr>
          <w:ilvl w:val="1"/>
          <w:numId w:val="35"/>
        </w:numPr>
        <w:ind w:left="426" w:hanging="426"/>
      </w:pPr>
      <w:bookmarkStart w:id="19" w:name="_Toc530990268"/>
      <w:r w:rsidRPr="003F199F">
        <w:t>Identificación de Riesgos</w:t>
      </w:r>
      <w:bookmarkEnd w:id="19"/>
    </w:p>
    <w:p w14:paraId="02B40770" w14:textId="77777777" w:rsidR="006F5F56" w:rsidRPr="006F5F56" w:rsidRDefault="006F5F56" w:rsidP="006F5F56">
      <w:pPr>
        <w:pStyle w:val="Default"/>
      </w:pPr>
    </w:p>
    <w:p w14:paraId="400D806A" w14:textId="77777777" w:rsidR="00652DA6" w:rsidRPr="0051098A" w:rsidRDefault="00652DA6" w:rsidP="006F5F56">
      <w:r w:rsidRPr="0051098A">
        <w:t>La identificación del riesgo se realiza determinando las causas, con base en los factores internos y/o externos analizados para la entidad, y que pueden afectar el logro de los objetivos.</w:t>
      </w:r>
    </w:p>
    <w:p w14:paraId="61042950" w14:textId="77777777" w:rsidR="00652DA6" w:rsidRPr="0051098A" w:rsidRDefault="00652DA6" w:rsidP="006F5F56">
      <w:r w:rsidRPr="0051098A">
        <w:t xml:space="preserve">Una manera para que todos los servidores de la entidad conozcan y visualicen los riesgos es a través de la utilización del formato de identificación de riesgos el cual permite hacer un inventario de los mismos, definiendo en primera instancia las causas con base en los factores de riesgo internos y externos (contexto estratégico), presentando una descripción de cada uno de estos y finalmente definiendo los posibles efectos (consecuencias). </w:t>
      </w:r>
    </w:p>
    <w:p w14:paraId="77B1D4D9" w14:textId="77777777" w:rsidR="00652DA6" w:rsidRPr="0051098A" w:rsidRDefault="00652DA6" w:rsidP="006F5F56">
      <w:r w:rsidRPr="0051098A">
        <w:lastRenderedPageBreak/>
        <w:t xml:space="preserve">Es importante centrarse en los riesgos más significativos para la entidad relacionados con los </w:t>
      </w:r>
      <w:r w:rsidRPr="0026252E">
        <w:t>objetivos de los procesos y los objetivos institucionales. Es allí donde, al igual que todos los servidores, la gerencia pública adopta un papel proactivo en el sentido de visualizar en sus contextos estratégicos y misionales los factores o causas que pueden afectar el curso institucional, dada la especialidad temática que manejan en cada sector o contexto socioeconómico.</w:t>
      </w:r>
      <w:r w:rsidRPr="0051098A">
        <w:t xml:space="preserve"> </w:t>
      </w:r>
    </w:p>
    <w:p w14:paraId="7C3F9385" w14:textId="77777777" w:rsidR="00652DA6" w:rsidRDefault="00652DA6" w:rsidP="006F5F56">
      <w:r w:rsidRPr="0051098A">
        <w:t>Entender la importancia del manejo del riesgo implica conocer con más de</w:t>
      </w:r>
      <w:r>
        <w:t>talle los siguientes conceptos:</w:t>
      </w:r>
    </w:p>
    <w:p w14:paraId="01A27F2C" w14:textId="1519BDE4" w:rsidR="00652DA6" w:rsidRPr="00652DA6" w:rsidRDefault="00652DA6" w:rsidP="006F5F56">
      <w:r w:rsidRPr="00D11EBC">
        <w:rPr>
          <w:b/>
        </w:rPr>
        <w:t>Proceso:</w:t>
      </w:r>
      <w:r w:rsidRPr="00D11EBC">
        <w:t xml:space="preserve"> Nombre del proceso.</w:t>
      </w:r>
    </w:p>
    <w:p w14:paraId="051E9295" w14:textId="77777777" w:rsidR="00652DA6" w:rsidRDefault="00652DA6" w:rsidP="006F5F56">
      <w:r w:rsidRPr="00D11EBC">
        <w:rPr>
          <w:b/>
        </w:rPr>
        <w:t xml:space="preserve">Objetivo del proceso: </w:t>
      </w:r>
      <w:r w:rsidRPr="00D11EBC">
        <w:t>Se debe transcribir el objetivo que se ha definido para el proceso al cual se le están identificando los riesgos.</w:t>
      </w:r>
    </w:p>
    <w:p w14:paraId="00EA16EE" w14:textId="77777777" w:rsidR="00652DA6" w:rsidRDefault="00652DA6" w:rsidP="006F5F56">
      <w:r w:rsidRPr="00D11EBC">
        <w:rPr>
          <w:b/>
        </w:rPr>
        <w:t>Riesgo</w:t>
      </w:r>
      <w:r w:rsidRPr="00D11EBC">
        <w:t xml:space="preserve">: Representa la posibilidad de ocurrencia de un evento que pueda entorpecer el normal desarrollo de las funciones de la entidad y afectar el logro de sus objetivos. </w:t>
      </w:r>
    </w:p>
    <w:p w14:paraId="2F7E4FCD" w14:textId="77777777" w:rsidR="00652DA6" w:rsidRDefault="00652DA6" w:rsidP="006F5F56">
      <w:r w:rsidRPr="00D11EBC">
        <w:rPr>
          <w:b/>
        </w:rPr>
        <w:t>Causas (factores internos o externos):</w:t>
      </w:r>
      <w:r w:rsidRPr="00D11EBC">
        <w:t xml:space="preserve"> Son los medios, las circunstancias y agentes generadores de riesgo. Los agentes generadores que se entienden como todos los sujetos u objetos que tienen la capacidad de originar un riesgo. </w:t>
      </w:r>
    </w:p>
    <w:p w14:paraId="1BC82CD0" w14:textId="77777777" w:rsidR="00652DA6" w:rsidRDefault="00652DA6" w:rsidP="006F5F56">
      <w:r w:rsidRPr="00D11EBC">
        <w:rPr>
          <w:b/>
        </w:rPr>
        <w:t>Descripción:</w:t>
      </w:r>
      <w:r w:rsidRPr="00D11EBC">
        <w:t xml:space="preserve"> Se refiere a las características generales o las formas en que se observa o manifiesta el riesgo identificado. </w:t>
      </w:r>
    </w:p>
    <w:p w14:paraId="696BF586" w14:textId="77777777" w:rsidR="00652DA6" w:rsidRPr="00D11EBC" w:rsidRDefault="00652DA6" w:rsidP="006F5F56">
      <w:r w:rsidRPr="00D11EBC">
        <w:rPr>
          <w:b/>
        </w:rPr>
        <w:t>Efectos:</w:t>
      </w:r>
      <w:r w:rsidRPr="00D11EBC">
        <w:t xml:space="preserve"> Constituyen las consecuencias de la ocurrencia del riesgo sobre los objetivos de la entidad; generalmente se dan sobre las personas o los bienes materiales o inmateriales con incidencias importantes tales como daños físicos y fallecimiento, sanciones, pérdidas económicas, de información, de bienes, de imagen, de credibilidad y de confianza, interrupción del servicio y daño ambiental. </w:t>
      </w:r>
    </w:p>
    <w:p w14:paraId="6DB70296" w14:textId="77777777" w:rsidR="00652DA6" w:rsidRPr="0051098A" w:rsidRDefault="00652DA6" w:rsidP="006F5F56">
      <w:pPr>
        <w:rPr>
          <w:b/>
        </w:rPr>
      </w:pPr>
      <w:r w:rsidRPr="0026252E">
        <w:t>Algunas entidades durante el proceso de identificación del riesgo pueden hacer una clasificación de este, con el fin de establecer</w:t>
      </w:r>
      <w:r w:rsidRPr="0051098A">
        <w:t xml:space="preserve"> con mayor facilidad el análisis del impacto, considerado en el siguiente paso del proceso de análisis del riesgo.</w:t>
      </w:r>
    </w:p>
    <w:p w14:paraId="20EB220A" w14:textId="77777777" w:rsidR="00652DA6" w:rsidRPr="0051098A" w:rsidRDefault="00652DA6" w:rsidP="006F5F56">
      <w:pPr>
        <w:rPr>
          <w:b/>
        </w:rPr>
      </w:pPr>
      <w:r w:rsidRPr="0051098A">
        <w:t>Se realizan talleres con los profesionales de los diferentes procesos de la entidad realizando el proceso de identificación de riesgos así:</w:t>
      </w:r>
    </w:p>
    <w:p w14:paraId="7785A2AF" w14:textId="77777777" w:rsidR="00652DA6" w:rsidRPr="0051098A" w:rsidRDefault="00652DA6" w:rsidP="00652DA6">
      <w:pPr>
        <w:rPr>
          <w:rFonts w:cs="Arial"/>
          <w:sz w:val="24"/>
          <w:szCs w:val="24"/>
        </w:rPr>
      </w:pPr>
      <w:r w:rsidRPr="0051098A">
        <w:rPr>
          <w:rFonts w:cs="Arial"/>
          <w:noProof/>
          <w:sz w:val="24"/>
          <w:szCs w:val="24"/>
          <w:lang w:eastAsia="es-CO"/>
        </w:rPr>
        <w:lastRenderedPageBreak/>
        <w:drawing>
          <wp:inline distT="0" distB="0" distL="0" distR="0" wp14:anchorId="5CBF1799" wp14:editId="29F92485">
            <wp:extent cx="5612130" cy="5628636"/>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5628636"/>
                    </a:xfrm>
                    <a:prstGeom prst="rect">
                      <a:avLst/>
                    </a:prstGeom>
                    <a:noFill/>
                    <a:ln>
                      <a:noFill/>
                    </a:ln>
                  </pic:spPr>
                </pic:pic>
              </a:graphicData>
            </a:graphic>
          </wp:inline>
        </w:drawing>
      </w:r>
    </w:p>
    <w:p w14:paraId="3F3EDAEB" w14:textId="77777777" w:rsidR="00A50211" w:rsidRDefault="00A50211" w:rsidP="00B84DD2">
      <w:pPr>
        <w:spacing w:after="0"/>
        <w:rPr>
          <w:rFonts w:cs="Arial"/>
          <w:sz w:val="24"/>
          <w:szCs w:val="24"/>
        </w:rPr>
      </w:pPr>
    </w:p>
    <w:p w14:paraId="1787F2F9" w14:textId="516DCF75" w:rsidR="00652DA6" w:rsidRDefault="003F199F" w:rsidP="008D2F68">
      <w:pPr>
        <w:pStyle w:val="Ttulo2"/>
        <w:numPr>
          <w:ilvl w:val="1"/>
          <w:numId w:val="35"/>
        </w:numPr>
        <w:ind w:left="426" w:hanging="426"/>
      </w:pPr>
      <w:bookmarkStart w:id="20" w:name="_Toc530990269"/>
      <w:r w:rsidRPr="00A50211">
        <w:t>CLASIFICACIÓN DE LOS RIESGOS</w:t>
      </w:r>
      <w:bookmarkEnd w:id="20"/>
      <w:r w:rsidRPr="00A50211">
        <w:t xml:space="preserve"> </w:t>
      </w:r>
    </w:p>
    <w:p w14:paraId="748BE827" w14:textId="77777777" w:rsidR="00CF36A1" w:rsidRPr="00CF36A1" w:rsidRDefault="00CF36A1" w:rsidP="00CF36A1">
      <w:pPr>
        <w:pStyle w:val="Default"/>
      </w:pPr>
    </w:p>
    <w:p w14:paraId="17ECCED7" w14:textId="77777777" w:rsidR="003F199F" w:rsidRPr="0051098A" w:rsidRDefault="003F199F" w:rsidP="008D2F68">
      <w:r w:rsidRPr="0051098A">
        <w:t>El riesgo está vinculado con todo el quehacer; se podría afirmar que no hay actividad de la vida, negocio o cualquier asunto que deje de incluirlos como una posibilidad. Las entidades, durante el proceso de identificación del riesgo, pueden hacer una clasificación de los mismos, con el fin de formular políticas de operación para darles el tratamiento indicado; así mismo este análisis servirá de base para el impacto o consecuencias durante el proceso de análisis del riesgo contemplado dentro de la metodología.</w:t>
      </w:r>
    </w:p>
    <w:p w14:paraId="72C7BAC3" w14:textId="77777777" w:rsidR="003F199F" w:rsidRPr="0051098A" w:rsidRDefault="003F199F" w:rsidP="008D2F68">
      <w:r w:rsidRPr="0051098A">
        <w:t>Entre las clases de riesgos que pueden presentarse están:</w:t>
      </w:r>
    </w:p>
    <w:p w14:paraId="7354AE91" w14:textId="77777777" w:rsidR="003F199F" w:rsidRPr="0051098A" w:rsidRDefault="003F199F" w:rsidP="00CF36A1">
      <w:r w:rsidRPr="00CF36A1">
        <w:rPr>
          <w:b/>
        </w:rPr>
        <w:lastRenderedPageBreak/>
        <w:t>Riesgos de Gestión:</w:t>
      </w:r>
      <w:r w:rsidRPr="0051098A">
        <w:t xml:space="preserve"> Posibilidad de que suceda algún evento que tendrá un impacto sobre el cumplimiento de los objetivos. Se expresa en términos de probabilidad y consecuencias.</w:t>
      </w:r>
    </w:p>
    <w:p w14:paraId="12B9E7E4" w14:textId="77777777" w:rsidR="003F199F" w:rsidRPr="0051098A" w:rsidRDefault="003F199F" w:rsidP="00CF36A1">
      <w:r w:rsidRPr="00CF36A1">
        <w:rPr>
          <w:b/>
        </w:rPr>
        <w:t>Riesgo de corrupción:</w:t>
      </w:r>
      <w:r w:rsidRPr="0051098A">
        <w:t xml:space="preserve"> Posibilidad de que, por acción u omisión, se use el poder para desviar la gestión de lo público hacia un beneficio privado.</w:t>
      </w:r>
    </w:p>
    <w:p w14:paraId="0101C902" w14:textId="77777777" w:rsidR="003F199F" w:rsidRPr="0051098A" w:rsidRDefault="003F199F" w:rsidP="00CF36A1">
      <w:r w:rsidRPr="00CF36A1">
        <w:rPr>
          <w:b/>
        </w:rPr>
        <w:t>Riesgo inherente:</w:t>
      </w:r>
      <w:r w:rsidRPr="0051098A">
        <w:t xml:space="preserve"> Es aquel que se enfrenta una entidad en ausencia de acciones de la dirección para modificar su probabilidad o impacto. </w:t>
      </w:r>
    </w:p>
    <w:p w14:paraId="3C890787" w14:textId="77777777" w:rsidR="003F199F" w:rsidRPr="0051098A" w:rsidRDefault="003F199F" w:rsidP="00CF36A1">
      <w:r w:rsidRPr="00CF36A1">
        <w:rPr>
          <w:b/>
        </w:rPr>
        <w:t>Riesgo Estratégico:</w:t>
      </w:r>
      <w:r w:rsidRPr="0051098A">
        <w:t xml:space="preserve"> Se asocia con la forma en que se administra la Entidad. El manejo del riesgo estratégico se enfoca a asuntos globales relacionados con la misión y el cumplimiento de los objetivos estratégicos, la clara definición de políticas, diseño y conceptualización de la entidad por parte de la alta gerencia.</w:t>
      </w:r>
    </w:p>
    <w:p w14:paraId="6FF2898D" w14:textId="77777777" w:rsidR="003F199F" w:rsidRPr="0051098A" w:rsidRDefault="003F199F" w:rsidP="00CF36A1">
      <w:r w:rsidRPr="00CF36A1">
        <w:rPr>
          <w:b/>
        </w:rPr>
        <w:t>Riesgo residual:</w:t>
      </w:r>
      <w:r w:rsidRPr="0051098A">
        <w:t xml:space="preserve"> Nivel de riesgo que permanece luego de tomar sus correspondientes medidas de tratamiento.</w:t>
      </w:r>
    </w:p>
    <w:p w14:paraId="4693E4C7" w14:textId="77777777" w:rsidR="003F199F" w:rsidRPr="0051098A" w:rsidRDefault="003F199F" w:rsidP="00CF36A1">
      <w:r w:rsidRPr="00CF36A1">
        <w:rPr>
          <w:b/>
        </w:rPr>
        <w:t>Riesgos de Imagen:</w:t>
      </w:r>
      <w:r w:rsidRPr="0051098A">
        <w:t xml:space="preserve"> Están relacionados con la percepción y la confianza por parte de la ciudadanía hacia la institución. </w:t>
      </w:r>
    </w:p>
    <w:p w14:paraId="32BC7831" w14:textId="77777777" w:rsidR="003F199F" w:rsidRPr="0051098A" w:rsidRDefault="003F199F" w:rsidP="00CF36A1">
      <w:r w:rsidRPr="00CF36A1">
        <w:rPr>
          <w:b/>
        </w:rPr>
        <w:t>Riesgos Operativos:</w:t>
      </w:r>
      <w:r w:rsidRPr="0051098A">
        <w:t xml:space="preserve"> Comprenden riesgos provenientes del funcionamiento y operatividad de los sistemas de información institucional, de la definición de los procesos, de la estructura de la entidad, de la articulación entre dependencias.</w:t>
      </w:r>
    </w:p>
    <w:p w14:paraId="035BB7BC" w14:textId="77777777" w:rsidR="003F199F" w:rsidRPr="0051098A" w:rsidRDefault="003F199F" w:rsidP="00CF36A1">
      <w:r w:rsidRPr="00CF36A1">
        <w:rPr>
          <w:b/>
        </w:rPr>
        <w:t>Riesgos Financieros:</w:t>
      </w:r>
      <w:r w:rsidRPr="0051098A">
        <w:t xml:space="preserve"> Se relacionan con el manejo de los recursos de la entidad que incluyen: la ejecución presupuestal, la elaboración de los estados financieros, los pagos, manejos de excedentes de tesorería y el manejo sobre los bienes. </w:t>
      </w:r>
    </w:p>
    <w:p w14:paraId="70A46928" w14:textId="77777777" w:rsidR="003F199F" w:rsidRPr="0051098A" w:rsidRDefault="003F199F" w:rsidP="00CF36A1">
      <w:r w:rsidRPr="00CF36A1">
        <w:rPr>
          <w:b/>
        </w:rPr>
        <w:t>Riesgos de Cumplimiento:</w:t>
      </w:r>
      <w:r w:rsidRPr="0051098A">
        <w:t xml:space="preserve"> Se asocian con la capacidad de la entidad para cumplir con los requisitos legales, contractuales, de ética pública y en general con su compromiso ante la comunidad. </w:t>
      </w:r>
    </w:p>
    <w:p w14:paraId="6E6316C5" w14:textId="77777777" w:rsidR="003F199F" w:rsidRPr="0051098A" w:rsidRDefault="003F199F" w:rsidP="00CF36A1">
      <w:r w:rsidRPr="00CF36A1">
        <w:rPr>
          <w:b/>
        </w:rPr>
        <w:t>Riesgo de seguridad digital:</w:t>
      </w:r>
      <w:r w:rsidRPr="0051098A">
        <w:t xml:space="preserve"> Están relacionados con la capacidad tecnológica de la Entidad para satisfacer sus necesidades actuales y futuras y el cumplimiento de la misión.</w:t>
      </w:r>
    </w:p>
    <w:p w14:paraId="6F33E557" w14:textId="64D7587C" w:rsidR="000D7C6A" w:rsidRDefault="000D7C6A" w:rsidP="000D7C6A">
      <w:pPr>
        <w:spacing w:after="0"/>
        <w:rPr>
          <w:rFonts w:cs="Arial"/>
          <w:sz w:val="24"/>
          <w:szCs w:val="24"/>
        </w:rPr>
      </w:pPr>
    </w:p>
    <w:p w14:paraId="6A5AA174" w14:textId="6D41B861" w:rsidR="00494F92" w:rsidRDefault="00B85D5B" w:rsidP="008D2F68">
      <w:pPr>
        <w:pStyle w:val="Ttulo2"/>
        <w:numPr>
          <w:ilvl w:val="1"/>
          <w:numId w:val="35"/>
        </w:numPr>
        <w:ind w:left="426" w:hanging="426"/>
      </w:pPr>
      <w:bookmarkStart w:id="21" w:name="_Toc530990270"/>
      <w:r w:rsidRPr="00B85D5B">
        <w:t>Análisis de</w:t>
      </w:r>
      <w:r>
        <w:t>l</w:t>
      </w:r>
      <w:r w:rsidRPr="00B85D5B">
        <w:t xml:space="preserve"> Riesgo</w:t>
      </w:r>
      <w:bookmarkEnd w:id="21"/>
    </w:p>
    <w:p w14:paraId="5DE9A2FC" w14:textId="77777777" w:rsidR="008D2F68" w:rsidRPr="008D2F68" w:rsidRDefault="008D2F68" w:rsidP="008D2F68">
      <w:pPr>
        <w:pStyle w:val="Default"/>
      </w:pPr>
    </w:p>
    <w:p w14:paraId="62FF1ADC" w14:textId="77777777" w:rsidR="00B85D5B" w:rsidRPr="00B85D5B" w:rsidRDefault="00B85D5B" w:rsidP="008D2F68">
      <w:r w:rsidRPr="00B85D5B">
        <w:t>El análisis del riesgo busca establecer la probabilidad de ocurrencia del mismo y sus consecuencias, este último aspecto puede orientar la clasificación del riesgo, con el fin de obtener información para establecer el nivel de riesgo y las acciones que se van a implementar. El análisis del riesgo depende de la información obtenida en la fase de identificación de riesgos.</w:t>
      </w:r>
    </w:p>
    <w:p w14:paraId="3E526183" w14:textId="1ADC0DED" w:rsidR="00B85D5B" w:rsidRPr="00B85D5B" w:rsidRDefault="00B85D5B" w:rsidP="008D2F68">
      <w:r w:rsidRPr="00B85D5B">
        <w:t xml:space="preserve">Se han establecido dos aspectos a tener en cuenta en el análisis de los riesgos identificados: </w:t>
      </w:r>
    </w:p>
    <w:p w14:paraId="676BA626" w14:textId="1CAD8CB5" w:rsidR="00B85D5B" w:rsidRPr="008D2F68" w:rsidRDefault="00B85D5B" w:rsidP="008D2F68">
      <w:pPr>
        <w:pStyle w:val="Prrafodelista"/>
        <w:numPr>
          <w:ilvl w:val="0"/>
          <w:numId w:val="38"/>
        </w:numPr>
        <w:rPr>
          <w:b/>
        </w:rPr>
      </w:pPr>
      <w:r w:rsidRPr="008D2F68">
        <w:rPr>
          <w:b/>
        </w:rPr>
        <w:t xml:space="preserve">Probabilidad e Impacto: </w:t>
      </w:r>
      <w:r w:rsidRPr="00B85D5B">
        <w:t>Por</w:t>
      </w:r>
      <w:r w:rsidRPr="008D2F68">
        <w:rPr>
          <w:b/>
        </w:rPr>
        <w:t xml:space="preserve"> probabilidad</w:t>
      </w:r>
      <w:r w:rsidRPr="00B85D5B">
        <w:t xml:space="preserve"> se entiende la posibilidad de ocurrencia del riesgo; esta puede ser medida con criterios de frecuencia, si se ha materializado (por ejemplo: número de veces en un tiempo determinado), o de Factibilidad teniendo en cuenta la presencia de factores internos y externos que pueden propiciar el riesgo, aunque este no se haya materializado. </w:t>
      </w:r>
    </w:p>
    <w:p w14:paraId="26E79DB4" w14:textId="77777777" w:rsidR="008D2F68" w:rsidRDefault="00B85D5B" w:rsidP="008D2F68">
      <w:pPr>
        <w:pStyle w:val="Prrafodelista"/>
        <w:numPr>
          <w:ilvl w:val="0"/>
          <w:numId w:val="38"/>
        </w:numPr>
      </w:pPr>
      <w:r w:rsidRPr="008D2F68">
        <w:rPr>
          <w:b/>
        </w:rPr>
        <w:lastRenderedPageBreak/>
        <w:t>Por Impacto:</w:t>
      </w:r>
      <w:r w:rsidRPr="00B85D5B">
        <w:t xml:space="preserve"> Se entienden las consecuencias que puede ocasionar a la organización la materialización del riesgo. Para adelantar el análisis del riesgo se deben considerar los siguientes aspectos: Calificación del riesgo y evaluación del riesgo. </w:t>
      </w:r>
    </w:p>
    <w:p w14:paraId="3BB6A238" w14:textId="1521B517" w:rsidR="00CF36A1" w:rsidRDefault="00B85D5B" w:rsidP="00CF36A1">
      <w:pPr>
        <w:pStyle w:val="Prrafodelista"/>
        <w:numPr>
          <w:ilvl w:val="0"/>
          <w:numId w:val="38"/>
        </w:numPr>
      </w:pPr>
      <w:r w:rsidRPr="008D2F68">
        <w:rPr>
          <w:b/>
        </w:rPr>
        <w:t>Calificación del riesgo:</w:t>
      </w:r>
      <w:r>
        <w:t xml:space="preserve"> S</w:t>
      </w:r>
      <w:r w:rsidRPr="0051098A">
        <w:t xml:space="preserve">e logra a través de la estimación de la probabilidad de su ocurrencia y el impacto que puede causar la materialización del riesgo. </w:t>
      </w:r>
    </w:p>
    <w:p w14:paraId="5B2CCCC2" w14:textId="282AF6BA" w:rsidR="00CF36A1" w:rsidRPr="0051098A" w:rsidRDefault="00CF36A1" w:rsidP="00CF36A1">
      <w:pPr>
        <w:pStyle w:val="Ttulo2"/>
        <w:numPr>
          <w:ilvl w:val="2"/>
          <w:numId w:val="35"/>
        </w:numPr>
        <w:ind w:left="567" w:hanging="567"/>
      </w:pPr>
      <w:bookmarkStart w:id="22" w:name="_Toc530990271"/>
      <w:r>
        <w:t>Matriz de Calificación y Evaluación del Riesgo</w:t>
      </w:r>
      <w:bookmarkEnd w:id="22"/>
    </w:p>
    <w:p w14:paraId="78655A97" w14:textId="78BFEF2E" w:rsidR="00B85D5B" w:rsidRDefault="00B85D5B" w:rsidP="00B85D5B">
      <w:pPr>
        <w:pStyle w:val="Prrafodelista"/>
        <w:ind w:left="360"/>
        <w:rPr>
          <w:rFonts w:cs="Arial"/>
          <w:sz w:val="24"/>
          <w:szCs w:val="24"/>
        </w:rPr>
      </w:pPr>
      <w:r w:rsidRPr="0051098A">
        <w:rPr>
          <w:rFonts w:cs="Arial"/>
          <w:b/>
          <w:noProof/>
          <w:sz w:val="24"/>
          <w:szCs w:val="24"/>
          <w:lang w:eastAsia="es-CO"/>
        </w:rPr>
        <w:drawing>
          <wp:anchor distT="0" distB="0" distL="114300" distR="114300" simplePos="0" relativeHeight="251661312" behindDoc="1" locked="0" layoutInCell="1" allowOverlap="1" wp14:anchorId="5C7164C0" wp14:editId="44833BD3">
            <wp:simplePos x="0" y="0"/>
            <wp:positionH relativeFrom="column">
              <wp:posOffset>463372</wp:posOffset>
            </wp:positionH>
            <wp:positionV relativeFrom="paragraph">
              <wp:posOffset>56032</wp:posOffset>
            </wp:positionV>
            <wp:extent cx="4806086" cy="3143152"/>
            <wp:effectExtent l="0" t="0" r="0" b="635"/>
            <wp:wrapTight wrapText="bothSides">
              <wp:wrapPolygon edited="0">
                <wp:start x="0" y="0"/>
                <wp:lineTo x="0" y="21473"/>
                <wp:lineTo x="21492" y="21473"/>
                <wp:lineTo x="21492" y="0"/>
                <wp:lineTo x="0" y="0"/>
              </wp:wrapPolygon>
            </wp:wrapTight>
            <wp:docPr id="1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806086" cy="3143152"/>
                    </a:xfrm>
                    <a:prstGeom prst="rect">
                      <a:avLst/>
                    </a:prstGeom>
                  </pic:spPr>
                </pic:pic>
              </a:graphicData>
            </a:graphic>
            <wp14:sizeRelH relativeFrom="margin">
              <wp14:pctWidth>0</wp14:pctWidth>
            </wp14:sizeRelH>
            <wp14:sizeRelV relativeFrom="margin">
              <wp14:pctHeight>0</wp14:pctHeight>
            </wp14:sizeRelV>
          </wp:anchor>
        </w:drawing>
      </w:r>
    </w:p>
    <w:p w14:paraId="1542327C" w14:textId="77777777" w:rsidR="00CF36A1" w:rsidRPr="0051098A" w:rsidRDefault="00CF36A1" w:rsidP="00B85D5B">
      <w:pPr>
        <w:pStyle w:val="Prrafodelista"/>
        <w:ind w:left="360"/>
        <w:rPr>
          <w:rFonts w:cs="Arial"/>
          <w:sz w:val="24"/>
          <w:szCs w:val="24"/>
        </w:rPr>
      </w:pPr>
    </w:p>
    <w:p w14:paraId="63514438" w14:textId="68DC0CBD" w:rsidR="00B85D5B" w:rsidRPr="0051098A" w:rsidRDefault="00B85D5B" w:rsidP="00B85D5B">
      <w:pPr>
        <w:rPr>
          <w:rFonts w:cs="Arial"/>
          <w:b/>
          <w:sz w:val="24"/>
          <w:szCs w:val="24"/>
        </w:rPr>
      </w:pPr>
    </w:p>
    <w:p w14:paraId="3FB311CE" w14:textId="77777777" w:rsidR="00B85D5B" w:rsidRPr="0051098A" w:rsidRDefault="00B85D5B" w:rsidP="00B85D5B">
      <w:pPr>
        <w:pStyle w:val="Prrafodelista"/>
        <w:rPr>
          <w:rFonts w:cs="Arial"/>
          <w:b/>
          <w:sz w:val="24"/>
          <w:szCs w:val="24"/>
        </w:rPr>
      </w:pPr>
    </w:p>
    <w:p w14:paraId="31F86C42" w14:textId="77777777" w:rsidR="00B85D5B" w:rsidRDefault="00B85D5B" w:rsidP="00B85D5B">
      <w:pPr>
        <w:rPr>
          <w:rFonts w:cs="Arial"/>
          <w:b/>
          <w:sz w:val="24"/>
          <w:szCs w:val="24"/>
        </w:rPr>
      </w:pPr>
    </w:p>
    <w:p w14:paraId="7AB192BF" w14:textId="77777777" w:rsidR="00B85D5B" w:rsidRDefault="00B85D5B" w:rsidP="00B85D5B">
      <w:pPr>
        <w:rPr>
          <w:rFonts w:cs="Arial"/>
          <w:b/>
          <w:sz w:val="24"/>
          <w:szCs w:val="24"/>
        </w:rPr>
      </w:pPr>
    </w:p>
    <w:p w14:paraId="0B5A31A7" w14:textId="77777777" w:rsidR="00B85D5B" w:rsidRDefault="00B85D5B" w:rsidP="00B85D5B">
      <w:pPr>
        <w:rPr>
          <w:rFonts w:cs="Arial"/>
          <w:b/>
          <w:sz w:val="24"/>
          <w:szCs w:val="24"/>
        </w:rPr>
      </w:pPr>
    </w:p>
    <w:p w14:paraId="66D8F8E9" w14:textId="77777777" w:rsidR="00B85D5B" w:rsidRDefault="00B85D5B" w:rsidP="00B85D5B">
      <w:pPr>
        <w:rPr>
          <w:rFonts w:cs="Arial"/>
          <w:b/>
          <w:sz w:val="24"/>
          <w:szCs w:val="24"/>
        </w:rPr>
      </w:pPr>
    </w:p>
    <w:p w14:paraId="1AC36AA5" w14:textId="77777777" w:rsidR="00B85D5B" w:rsidRDefault="00B85D5B" w:rsidP="00B85D5B">
      <w:pPr>
        <w:rPr>
          <w:rFonts w:cs="Arial"/>
          <w:b/>
          <w:sz w:val="24"/>
          <w:szCs w:val="24"/>
        </w:rPr>
      </w:pPr>
    </w:p>
    <w:p w14:paraId="2237B94A" w14:textId="77777777" w:rsidR="00B85D5B" w:rsidRDefault="00B85D5B" w:rsidP="00B85D5B">
      <w:pPr>
        <w:rPr>
          <w:rFonts w:cs="Arial"/>
          <w:b/>
          <w:sz w:val="24"/>
          <w:szCs w:val="24"/>
        </w:rPr>
      </w:pPr>
    </w:p>
    <w:p w14:paraId="73349200" w14:textId="77777777" w:rsidR="00B85D5B" w:rsidRDefault="00B85D5B" w:rsidP="00B85D5B">
      <w:pPr>
        <w:rPr>
          <w:rFonts w:cs="Arial"/>
          <w:b/>
          <w:sz w:val="24"/>
          <w:szCs w:val="24"/>
        </w:rPr>
      </w:pPr>
    </w:p>
    <w:p w14:paraId="20ABE04C" w14:textId="77777777" w:rsidR="00494F92" w:rsidRDefault="00494F92" w:rsidP="00B85D5B">
      <w:pPr>
        <w:rPr>
          <w:rFonts w:cs="Arial"/>
          <w:b/>
          <w:sz w:val="24"/>
          <w:szCs w:val="24"/>
        </w:rPr>
      </w:pPr>
      <w:r>
        <w:rPr>
          <w:rFonts w:cs="Arial"/>
          <w:b/>
          <w:sz w:val="24"/>
          <w:szCs w:val="24"/>
        </w:rPr>
        <w:t xml:space="preserve"> </w:t>
      </w:r>
    </w:p>
    <w:p w14:paraId="28C4912B" w14:textId="6F628C0F" w:rsidR="00494F92" w:rsidRDefault="00494F92" w:rsidP="004C6300">
      <w:pPr>
        <w:pStyle w:val="Ttulo3"/>
        <w:numPr>
          <w:ilvl w:val="2"/>
          <w:numId w:val="35"/>
        </w:numPr>
        <w:ind w:left="567" w:hanging="567"/>
      </w:pPr>
      <w:bookmarkStart w:id="23" w:name="_Toc530990272"/>
      <w:r w:rsidRPr="004C6300">
        <w:t>Evaluación del Riesgo</w:t>
      </w:r>
      <w:bookmarkEnd w:id="23"/>
    </w:p>
    <w:p w14:paraId="32201CD9" w14:textId="77777777" w:rsidR="004C6300" w:rsidRPr="004C6300" w:rsidRDefault="004C6300" w:rsidP="004C6300">
      <w:pPr>
        <w:spacing w:after="0"/>
      </w:pPr>
    </w:p>
    <w:p w14:paraId="53BED02B" w14:textId="42C20848" w:rsidR="00B85D5B" w:rsidRPr="00494F92" w:rsidRDefault="00B85D5B" w:rsidP="004C6300">
      <w:r w:rsidRPr="00494F92">
        <w:t>Permite comparar los resultados de la c</w:t>
      </w:r>
      <w:r w:rsidR="00494F92" w:rsidRPr="00494F92">
        <w:t xml:space="preserve">alificación del riesgo, con los </w:t>
      </w:r>
      <w:r w:rsidRPr="00494F92">
        <w:t xml:space="preserve">criterios definidos para establecer el grado de exposición de la entidad; de esta forma es posible distinguir entre los riesgos aceptables, tolerables, moderados, importantes o inaceptables y fijar las prioridades de las acciones requeridas para su tratamiento. </w:t>
      </w:r>
    </w:p>
    <w:p w14:paraId="5A44F4A2" w14:textId="77777777" w:rsidR="00B85D5B" w:rsidRPr="0051098A" w:rsidRDefault="00B85D5B" w:rsidP="004C6300">
      <w:r w:rsidRPr="0051098A">
        <w:t xml:space="preserve">Para facilitar la calificación y evaluación a los riesgos, a continuación, se presenta una matriz que contempla un análisis cualitativo, para presentar la magnitud de las consecuencias potenciales (impacto) y la posibilidad de ocurrencia (probabilidad). </w:t>
      </w:r>
    </w:p>
    <w:p w14:paraId="346A7AD1" w14:textId="60C2535D" w:rsidR="00B85D5B" w:rsidRDefault="00B85D5B" w:rsidP="004C6300">
      <w:pPr>
        <w:spacing w:after="0"/>
      </w:pPr>
      <w:r w:rsidRPr="0051098A">
        <w:t>Las categorías relacionadas con el impacto son: leve, moderado y catastrófico. Las categorías relacionadas con la prob</w:t>
      </w:r>
      <w:r w:rsidR="00494F92">
        <w:t>abilidad son baja, media y alta.</w:t>
      </w:r>
    </w:p>
    <w:p w14:paraId="1A04F652" w14:textId="77777777" w:rsidR="004C6300" w:rsidRDefault="004C6300" w:rsidP="004C6300">
      <w:pPr>
        <w:spacing w:after="0"/>
      </w:pPr>
    </w:p>
    <w:p w14:paraId="12347540" w14:textId="4D83FBF4" w:rsidR="00494F92" w:rsidRPr="001D2D78" w:rsidRDefault="001D2D78" w:rsidP="004C6300">
      <w:pPr>
        <w:pStyle w:val="Ttulo3"/>
        <w:numPr>
          <w:ilvl w:val="2"/>
          <w:numId w:val="35"/>
        </w:numPr>
        <w:ind w:left="567" w:hanging="567"/>
      </w:pPr>
      <w:bookmarkStart w:id="24" w:name="_Toc530990273"/>
      <w:r>
        <w:t>Opciones Para Manejo y Tratamiento d</w:t>
      </w:r>
      <w:r w:rsidRPr="001D2D78">
        <w:t>el Riesgo</w:t>
      </w:r>
      <w:bookmarkEnd w:id="24"/>
    </w:p>
    <w:p w14:paraId="0182CAFB" w14:textId="77777777" w:rsidR="00494F92" w:rsidRPr="0051098A" w:rsidRDefault="00494F92" w:rsidP="00494F92">
      <w:pPr>
        <w:pStyle w:val="Prrafodelista"/>
        <w:spacing w:after="0"/>
        <w:rPr>
          <w:rFonts w:cs="Arial"/>
          <w:sz w:val="24"/>
          <w:szCs w:val="24"/>
        </w:rPr>
      </w:pPr>
    </w:p>
    <w:p w14:paraId="11B1B18A" w14:textId="77777777" w:rsidR="00494F92" w:rsidRDefault="00494F92" w:rsidP="004C6300">
      <w:r w:rsidRPr="003B53E8">
        <w:t xml:space="preserve">La política de Administración de Riesgo establece las opciones para tratar y manejar los riesgos basada en la valoración de los mismos, para lo cual deberá tener en cuenta las siguientes opciones de manejo: </w:t>
      </w:r>
    </w:p>
    <w:p w14:paraId="0E376FB6" w14:textId="77777777" w:rsidR="00494F92" w:rsidRPr="003B53E8" w:rsidRDefault="00494F92" w:rsidP="001C4EB4">
      <w:r w:rsidRPr="003B53E8">
        <w:rPr>
          <w:b/>
        </w:rPr>
        <w:lastRenderedPageBreak/>
        <w:t>Asumir el riesgo.</w:t>
      </w:r>
      <w:r w:rsidRPr="003B53E8">
        <w:t xml:space="preserve"> Si el riesgo se ubica en la Zona Baja, significa que su probabilidad es rara, improbable o posible y su impacto es insignificante o menor, lo cual permite a la Entidad asumirlo. Es decir, el riesgo se encuentra en un nivel que puede aceptarlo sin necesidad de tomar otras medidas de control diferentes a las que se poseen. </w:t>
      </w:r>
    </w:p>
    <w:p w14:paraId="7FC549F8" w14:textId="77777777" w:rsidR="00494F92" w:rsidRPr="003B53E8" w:rsidRDefault="00494F92" w:rsidP="001C4EB4">
      <w:r w:rsidRPr="003B53E8">
        <w:rPr>
          <w:b/>
        </w:rPr>
        <w:t>Reducir el riesgo.</w:t>
      </w:r>
      <w:r w:rsidRPr="003B53E8">
        <w:t xml:space="preserve"> Cuando el riesgo se sitúa en las Zonas de Riesgo Moderada o Alta, se deben tomar medidas para llevar en lo posible los riesgos a la zona Baja o Moderada. Siempre que el riesgo sea calificado con impacto catastrófico; se debe establecer acciones, que proteja a la Entidad en caso de su ocurrencia. </w:t>
      </w:r>
    </w:p>
    <w:p w14:paraId="4EB3996B" w14:textId="77777777" w:rsidR="00494F92" w:rsidRPr="00EB7C92" w:rsidRDefault="00494F92" w:rsidP="001C4EB4">
      <w:r w:rsidRPr="00EB7C92">
        <w:rPr>
          <w:b/>
        </w:rPr>
        <w:t>Compartir o transferir el riesgo.</w:t>
      </w:r>
      <w:r w:rsidRPr="00EB7C92">
        <w:t xml:space="preserve"> Cuando el riesgo se ubica en la Zona Alta o Extrema, se debe realizar un análisis de costo beneficio con el que se pueda decidir entre prevenir el riesgo; tratar de transferir o compartir el riesgo y proteger a la Entidad en caso que éste se 14 presente. Dicha transferencia, debe permitir distribuir una porción del riesgo con otra Entidad (Pólizas ó contratos a riesgo compartido). </w:t>
      </w:r>
    </w:p>
    <w:p w14:paraId="5B116E1E" w14:textId="28E2ADDB" w:rsidR="00494F92" w:rsidRDefault="00494F92" w:rsidP="001C4EB4">
      <w:r w:rsidRPr="00A44A3D">
        <w:rPr>
          <w:b/>
        </w:rPr>
        <w:t>Evitar el riesgo.</w:t>
      </w:r>
      <w:r w:rsidRPr="00A44A3D">
        <w:t xml:space="preserve"> Cuando el riesgo se ubica en la Zona de Riesgo Extrema, su probabilidad es posible, probable o casi certera y su impacto moderado, mayor o catastrófico; es necesario eliminar la actividad que genera el riesgo en la medida que sea posible. Dicha selección implica equilibrar los costos y los esfuerzos para su implementación, así como los beneficios finales, por lo tanto, se deberá considerar para la implementación de acciones y controles, aspectos como: Viabilidad jurídica, viabilidad técnica, viabilidad operativa, viabilidad financiera o económic</w:t>
      </w:r>
      <w:r>
        <w:t>a y análisis costo – beneficio.</w:t>
      </w:r>
    </w:p>
    <w:p w14:paraId="2136F753" w14:textId="77777777" w:rsidR="001D2D78" w:rsidRDefault="001D2D78" w:rsidP="00494F92">
      <w:pPr>
        <w:spacing w:after="0"/>
        <w:rPr>
          <w:rFonts w:cs="Arial"/>
          <w:sz w:val="24"/>
          <w:szCs w:val="24"/>
        </w:rPr>
      </w:pPr>
    </w:p>
    <w:p w14:paraId="019F0911" w14:textId="5E49D3DE" w:rsidR="001D2D78" w:rsidRPr="005F2C60" w:rsidRDefault="001D2D78" w:rsidP="005F2C60">
      <w:pPr>
        <w:pStyle w:val="Ttulo2"/>
        <w:numPr>
          <w:ilvl w:val="1"/>
          <w:numId w:val="35"/>
        </w:numPr>
        <w:ind w:left="426" w:hanging="426"/>
      </w:pPr>
      <w:bookmarkStart w:id="25" w:name="_Toc530990274"/>
      <w:r w:rsidRPr="005F2C60">
        <w:t>Valoración del Riesgo</w:t>
      </w:r>
      <w:bookmarkEnd w:id="25"/>
    </w:p>
    <w:p w14:paraId="4D2B7CC9" w14:textId="77777777" w:rsidR="001D2D78" w:rsidRPr="0051098A" w:rsidRDefault="001D2D78" w:rsidP="001D2D78">
      <w:pPr>
        <w:pStyle w:val="Prrafodelista"/>
        <w:spacing w:after="0"/>
        <w:ind w:left="1080"/>
        <w:outlineLvl w:val="1"/>
        <w:rPr>
          <w:rFonts w:cs="Arial"/>
          <w:b/>
          <w:sz w:val="24"/>
          <w:szCs w:val="24"/>
        </w:rPr>
      </w:pPr>
    </w:p>
    <w:p w14:paraId="185EF9EC" w14:textId="77777777" w:rsidR="001D2D78" w:rsidRPr="0051098A" w:rsidRDefault="001D2D78" w:rsidP="001A22E1">
      <w:pPr>
        <w:rPr>
          <w:b/>
        </w:rPr>
      </w:pPr>
      <w:r w:rsidRPr="0051098A">
        <w:t>La valoración del riesgo es el producto de confrontar los resultados de la evaluación del riesgo con los controles identificados, esto se hace con el objetivo de establecer prioridades para su manejo y para la fijación de políticas. Para adelantar esta etapa se hace necesario tener claridad sobre los puntos de control existentes en los diferentes procesos, los cuales permiten obtener información para efectos de tomar decisiones.</w:t>
      </w:r>
    </w:p>
    <w:p w14:paraId="0EA69BF1" w14:textId="77777777" w:rsidR="001D2D78" w:rsidRPr="0051098A" w:rsidRDefault="001D2D78" w:rsidP="001A22E1">
      <w:r w:rsidRPr="0051098A">
        <w:t xml:space="preserve">El procedimiento para la valoración del riesgo parte de la evaluación de los controles existentes, lo cual implica: </w:t>
      </w:r>
    </w:p>
    <w:p w14:paraId="28B931C9" w14:textId="77777777" w:rsidR="001D2D78" w:rsidRDefault="001D2D78" w:rsidP="001A22E1">
      <w:r w:rsidRPr="00D11EBC">
        <w:t xml:space="preserve">Describirlos (estableciendo si son preventivos o correctivos). </w:t>
      </w:r>
    </w:p>
    <w:p w14:paraId="63B7BF90" w14:textId="77777777" w:rsidR="001D2D78" w:rsidRDefault="001D2D78" w:rsidP="001A22E1">
      <w:r w:rsidRPr="00D11EBC">
        <w:t xml:space="preserve">Revisarlos para determinar si los controles están documentados, si se están aplicando en la actualidad y si han sido efectivos para minimizar el riesgo. </w:t>
      </w:r>
    </w:p>
    <w:p w14:paraId="1B3CE576" w14:textId="74E49A23" w:rsidR="001D2D78" w:rsidRDefault="001D2D78" w:rsidP="001A22E1">
      <w:pPr>
        <w:spacing w:after="0"/>
      </w:pPr>
      <w:r w:rsidRPr="00D11EBC">
        <w:t>Es importante que la valoración de los controles incluya un análisis de tipo cuantitativo, que permita saber con exactitud cuántas posiciones dentro de la Matriz de Calificación, Evaluación y Respuesta a los Riesgos es posible desplazarse, a fin de bajar el nivel de riesgo al que está expuesto el proceso analizado.</w:t>
      </w:r>
    </w:p>
    <w:p w14:paraId="00FA1E30" w14:textId="77777777" w:rsidR="001A22E1" w:rsidRDefault="001A22E1" w:rsidP="001A22E1">
      <w:pPr>
        <w:spacing w:after="0"/>
      </w:pPr>
    </w:p>
    <w:p w14:paraId="7BB6C9A8" w14:textId="4DE483F7" w:rsidR="00FE590C" w:rsidRPr="00FE590C" w:rsidRDefault="00FE590C" w:rsidP="001A22E1">
      <w:pPr>
        <w:pStyle w:val="Ttulo2"/>
        <w:numPr>
          <w:ilvl w:val="1"/>
          <w:numId w:val="35"/>
        </w:numPr>
        <w:ind w:left="426" w:hanging="426"/>
      </w:pPr>
      <w:bookmarkStart w:id="26" w:name="_Toc530990275"/>
      <w:r>
        <w:t>Evaluación y V</w:t>
      </w:r>
      <w:r w:rsidRPr="00FE590C">
        <w:t>aloración de Controles</w:t>
      </w:r>
      <w:bookmarkEnd w:id="26"/>
      <w:r w:rsidRPr="00FE590C">
        <w:t xml:space="preserve"> </w:t>
      </w:r>
    </w:p>
    <w:p w14:paraId="2E63390E" w14:textId="77777777" w:rsidR="00FE590C" w:rsidRPr="0051098A" w:rsidRDefault="00FE590C" w:rsidP="00FE590C">
      <w:pPr>
        <w:pStyle w:val="Prrafodelista"/>
        <w:spacing w:after="0"/>
        <w:ind w:left="2160"/>
        <w:rPr>
          <w:rFonts w:cs="Arial"/>
          <w:b/>
          <w:sz w:val="24"/>
          <w:szCs w:val="24"/>
        </w:rPr>
      </w:pPr>
    </w:p>
    <w:p w14:paraId="2F908DDA" w14:textId="77777777" w:rsidR="00FE590C" w:rsidRDefault="00FE590C" w:rsidP="001A22E1">
      <w:r w:rsidRPr="0051098A">
        <w:t>A continuación, se muestran dos cuadros orientadores para ponderar de manera objetiva los controles y poder determinar el desplazamiento dentro de la Matriz de Calificación, Evaluación y Respuesta a los Riesgos:</w:t>
      </w:r>
    </w:p>
    <w:p w14:paraId="7D7D6D00" w14:textId="77777777" w:rsidR="00FE590C" w:rsidRPr="0051098A" w:rsidRDefault="00FE590C" w:rsidP="00FE590C">
      <w:pPr>
        <w:rPr>
          <w:rFonts w:cs="Arial"/>
          <w:b/>
          <w:sz w:val="24"/>
          <w:szCs w:val="24"/>
        </w:rPr>
      </w:pPr>
      <w:r w:rsidRPr="0051098A">
        <w:rPr>
          <w:rFonts w:cs="Arial"/>
          <w:noProof/>
          <w:sz w:val="24"/>
          <w:szCs w:val="24"/>
          <w:lang w:eastAsia="es-CO"/>
        </w:rPr>
        <w:lastRenderedPageBreak/>
        <w:drawing>
          <wp:inline distT="0" distB="0" distL="0" distR="0" wp14:anchorId="75CA13DE" wp14:editId="64692063">
            <wp:extent cx="5612130" cy="1450941"/>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1450941"/>
                    </a:xfrm>
                    <a:prstGeom prst="rect">
                      <a:avLst/>
                    </a:prstGeom>
                    <a:noFill/>
                    <a:ln>
                      <a:noFill/>
                    </a:ln>
                  </pic:spPr>
                </pic:pic>
              </a:graphicData>
            </a:graphic>
          </wp:inline>
        </w:drawing>
      </w:r>
    </w:p>
    <w:p w14:paraId="5278FDC6" w14:textId="1927197D" w:rsidR="00FE590C" w:rsidRPr="00C15F65" w:rsidRDefault="00FE590C" w:rsidP="001A22E1">
      <w:pPr>
        <w:rPr>
          <w:rFonts w:cs="Arial"/>
          <w:b/>
          <w:sz w:val="24"/>
          <w:szCs w:val="24"/>
        </w:rPr>
      </w:pPr>
      <w:r w:rsidRPr="0051098A">
        <w:rPr>
          <w:rFonts w:cs="Arial"/>
          <w:noProof/>
          <w:sz w:val="24"/>
          <w:szCs w:val="24"/>
          <w:lang w:eastAsia="es-CO"/>
        </w:rPr>
        <w:drawing>
          <wp:inline distT="0" distB="0" distL="0" distR="0" wp14:anchorId="300C4FCE" wp14:editId="635E6382">
            <wp:extent cx="5612130" cy="1765768"/>
            <wp:effectExtent l="0" t="0" r="7620" b="635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1765768"/>
                    </a:xfrm>
                    <a:prstGeom prst="rect">
                      <a:avLst/>
                    </a:prstGeom>
                    <a:noFill/>
                    <a:ln>
                      <a:noFill/>
                    </a:ln>
                  </pic:spPr>
                </pic:pic>
              </a:graphicData>
            </a:graphic>
          </wp:inline>
        </w:drawing>
      </w:r>
      <w:r w:rsidRPr="0051098A">
        <w:t>El resultado obtenido a través de la valoración del riesgo es denominado también tratamiento del riesgo, ya que se “involucra la selección de una o más opciones para modificar los riesgos y la implementación de tales acciones”22, así el desplazamiento dentro de la Matriz de Evaluación y Calificación determinará finalmente la selección de la opción de tratamiento del riesgo, así:</w:t>
      </w:r>
    </w:p>
    <w:p w14:paraId="3CECED12" w14:textId="0CD6ECF8" w:rsidR="004E430B" w:rsidRDefault="00FE590C" w:rsidP="00C15F65">
      <w:pPr>
        <w:spacing w:after="0"/>
      </w:pPr>
      <w:r w:rsidRPr="004E430B">
        <w:rPr>
          <w:b/>
        </w:rPr>
        <w:t>Evitar el riesgo</w:t>
      </w:r>
      <w:r w:rsidRPr="004E430B">
        <w:t xml:space="preserve">, tomar las medidas encaminadas a prevenir su materialización. Es siempre la primera alternativa a considerar, se logra cuando al interior de los procesos se generan cambios sustanciales por mejoramiento, rediseño o eliminación, resultado de unos adecuados controles y acciones emprendidas. Por ejemplo: el control de calidad, manejo de los insumos, mantenimiento preventivo de los equipos, desarrollo tecnológico, etc. </w:t>
      </w:r>
    </w:p>
    <w:p w14:paraId="2C4DA5DC" w14:textId="77777777" w:rsidR="00C15F65" w:rsidRPr="004E430B" w:rsidRDefault="00C15F65" w:rsidP="00C15F65">
      <w:pPr>
        <w:spacing w:after="0"/>
      </w:pPr>
    </w:p>
    <w:p w14:paraId="234FC8A4" w14:textId="491E310B" w:rsidR="00FE590C" w:rsidRDefault="00FE590C" w:rsidP="00C15F65">
      <w:pPr>
        <w:spacing w:after="0"/>
      </w:pPr>
      <w:r w:rsidRPr="004E430B">
        <w:rPr>
          <w:b/>
        </w:rPr>
        <w:t>Reducir el riesgo</w:t>
      </w:r>
      <w:r w:rsidRPr="004E430B">
        <w:t xml:space="preserve">, implica tomar medidas encaminadas a disminuir tanto la probabilidad (medidas de prevención), como el impacto (medidas de protección). La reducción del riesgo es probablemente el método más sencillo y económico para superar las debilidades antes de aplicar medidas más costosas y difíciles. Por ejemplo: a través de la optimización de los procedimientos y la implementación de controles. </w:t>
      </w:r>
    </w:p>
    <w:p w14:paraId="264C50BC" w14:textId="2E16671D" w:rsidR="004E430B" w:rsidRPr="004E430B" w:rsidRDefault="004E430B" w:rsidP="00C15F65">
      <w:pPr>
        <w:spacing w:after="0"/>
      </w:pPr>
    </w:p>
    <w:p w14:paraId="46D1059B" w14:textId="4E2E62AA" w:rsidR="00FE590C" w:rsidRDefault="00FE590C" w:rsidP="00C15F65">
      <w:r w:rsidRPr="004E430B">
        <w:rPr>
          <w:b/>
        </w:rPr>
        <w:t>Compartir o transferir el riesgo</w:t>
      </w:r>
      <w:r w:rsidR="00C15F65" w:rsidRPr="00C15F65">
        <w:t xml:space="preserve"> </w:t>
      </w:r>
      <w:r w:rsidR="00C15F65">
        <w:t>Medidas que reducen el efecto de un riesgo, a través del traspaso de las pérdidas a otras organizaciones.</w:t>
      </w:r>
    </w:p>
    <w:p w14:paraId="5BD0F6D4" w14:textId="77777777" w:rsidR="00FE590C" w:rsidRPr="0051098A" w:rsidRDefault="00FE590C" w:rsidP="001A22E1">
      <w:r w:rsidRPr="0051098A">
        <w:t xml:space="preserve">Dicha selección implica equilibrar los costos y los esfuerzos para su implementación, así como los beneficios finales, por lo tanto, se deberá considerar los siguientes aspectos como: </w:t>
      </w:r>
    </w:p>
    <w:p w14:paraId="7A9A15F4" w14:textId="77777777" w:rsidR="00FE590C" w:rsidRPr="00D11EBC" w:rsidRDefault="00FE590C" w:rsidP="001A22E1">
      <w:pPr>
        <w:pStyle w:val="Prrafodelista"/>
        <w:numPr>
          <w:ilvl w:val="0"/>
          <w:numId w:val="39"/>
        </w:numPr>
      </w:pPr>
      <w:r w:rsidRPr="00D11EBC">
        <w:t xml:space="preserve">Viabilidad jurídica. </w:t>
      </w:r>
    </w:p>
    <w:p w14:paraId="044923E9" w14:textId="77777777" w:rsidR="00FE590C" w:rsidRPr="00D11EBC" w:rsidRDefault="00FE590C" w:rsidP="001A22E1">
      <w:pPr>
        <w:pStyle w:val="Prrafodelista"/>
        <w:numPr>
          <w:ilvl w:val="0"/>
          <w:numId w:val="39"/>
        </w:numPr>
      </w:pPr>
      <w:r w:rsidRPr="00D11EBC">
        <w:t xml:space="preserve">Viabilidad técnica. </w:t>
      </w:r>
    </w:p>
    <w:p w14:paraId="04F35546" w14:textId="77777777" w:rsidR="00FE590C" w:rsidRPr="00D11EBC" w:rsidRDefault="00FE590C" w:rsidP="001A22E1">
      <w:pPr>
        <w:pStyle w:val="Prrafodelista"/>
        <w:numPr>
          <w:ilvl w:val="0"/>
          <w:numId w:val="39"/>
        </w:numPr>
      </w:pPr>
      <w:r w:rsidRPr="00D11EBC">
        <w:t xml:space="preserve">Viabilidad institucional. </w:t>
      </w:r>
    </w:p>
    <w:p w14:paraId="061B17AE" w14:textId="77777777" w:rsidR="00FE590C" w:rsidRDefault="00FE590C" w:rsidP="001A22E1">
      <w:pPr>
        <w:pStyle w:val="Prrafodelista"/>
        <w:numPr>
          <w:ilvl w:val="0"/>
          <w:numId w:val="39"/>
        </w:numPr>
      </w:pPr>
      <w:r w:rsidRPr="00D11EBC">
        <w:lastRenderedPageBreak/>
        <w:t xml:space="preserve">Viabilidad financiera o económica. </w:t>
      </w:r>
    </w:p>
    <w:p w14:paraId="586818FE" w14:textId="77777777" w:rsidR="00FE590C" w:rsidRPr="00D11EBC" w:rsidRDefault="00FE590C" w:rsidP="001A22E1">
      <w:pPr>
        <w:pStyle w:val="Prrafodelista"/>
        <w:numPr>
          <w:ilvl w:val="0"/>
          <w:numId w:val="39"/>
        </w:numPr>
      </w:pPr>
      <w:r w:rsidRPr="00D11EBC">
        <w:t xml:space="preserve">Análisis de costo-beneficio. </w:t>
      </w:r>
    </w:p>
    <w:p w14:paraId="2C93BD9D" w14:textId="77777777" w:rsidR="00FE590C" w:rsidRPr="0051098A" w:rsidRDefault="00FE590C" w:rsidP="001A22E1">
      <w:pPr>
        <w:rPr>
          <w:b/>
        </w:rPr>
      </w:pPr>
      <w:r w:rsidRPr="0051098A">
        <w:t>Una vez implantadas las acciones para el manejo de los riesgos, la valoración después de controles se denomina riesgo residual, este se define como aquel que permanece después que la dirección desarrolle sus respuestas a los riesgos</w:t>
      </w:r>
      <w:r>
        <w:t>.</w:t>
      </w:r>
    </w:p>
    <w:p w14:paraId="3ADDF4BF" w14:textId="6CBFD147" w:rsidR="00FE590C" w:rsidRDefault="00FE590C" w:rsidP="00C15F65">
      <w:pPr>
        <w:spacing w:after="0"/>
      </w:pPr>
      <w:r w:rsidRPr="0051098A">
        <w:t>Se realizan talleres con los profesionales de los diferentes procesos de la entidad realizando el proceso de análisis de riesgos, valoración de riesgos, evaluación y valoración de controles así:</w:t>
      </w:r>
    </w:p>
    <w:p w14:paraId="6E804150" w14:textId="4720DFE0" w:rsidR="00B84DD2" w:rsidRDefault="00C15F65" w:rsidP="00C15F65">
      <w:pPr>
        <w:spacing w:after="0"/>
        <w:rPr>
          <w:rFonts w:cs="Arial"/>
          <w:b/>
          <w:sz w:val="24"/>
          <w:szCs w:val="24"/>
        </w:rPr>
      </w:pPr>
      <w:r w:rsidRPr="0051098A">
        <w:rPr>
          <w:noProof/>
          <w:lang w:eastAsia="es-CO"/>
        </w:rPr>
        <w:drawing>
          <wp:anchor distT="0" distB="0" distL="114300" distR="114300" simplePos="0" relativeHeight="251662336" behindDoc="1" locked="0" layoutInCell="1" allowOverlap="1" wp14:anchorId="273D0C80" wp14:editId="5F742049">
            <wp:simplePos x="0" y="0"/>
            <wp:positionH relativeFrom="column">
              <wp:posOffset>32159</wp:posOffset>
            </wp:positionH>
            <wp:positionV relativeFrom="paragraph">
              <wp:posOffset>59747</wp:posOffset>
            </wp:positionV>
            <wp:extent cx="5500038" cy="5984230"/>
            <wp:effectExtent l="0" t="0" r="571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3574" cy="59989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2EEB3F" w14:textId="7BC4C75B" w:rsidR="00B84DD2" w:rsidRDefault="00B84DD2" w:rsidP="00FE590C">
      <w:pPr>
        <w:rPr>
          <w:rFonts w:cs="Arial"/>
          <w:b/>
          <w:sz w:val="24"/>
          <w:szCs w:val="24"/>
        </w:rPr>
      </w:pPr>
    </w:p>
    <w:p w14:paraId="0BD09B3C" w14:textId="35A891CF" w:rsidR="00B84DD2" w:rsidRDefault="00B84DD2" w:rsidP="00FE590C">
      <w:pPr>
        <w:rPr>
          <w:rFonts w:cs="Arial"/>
          <w:b/>
          <w:sz w:val="24"/>
          <w:szCs w:val="24"/>
        </w:rPr>
      </w:pPr>
    </w:p>
    <w:p w14:paraId="252D0B4A" w14:textId="29C841AB" w:rsidR="00B84DD2" w:rsidRDefault="00B84DD2" w:rsidP="00FE590C">
      <w:pPr>
        <w:rPr>
          <w:rFonts w:cs="Arial"/>
          <w:b/>
          <w:sz w:val="24"/>
          <w:szCs w:val="24"/>
        </w:rPr>
      </w:pPr>
    </w:p>
    <w:p w14:paraId="028C0535" w14:textId="328A2012" w:rsidR="00B84DD2" w:rsidRDefault="00B84DD2" w:rsidP="00FE590C">
      <w:pPr>
        <w:rPr>
          <w:rFonts w:cs="Arial"/>
          <w:b/>
          <w:sz w:val="24"/>
          <w:szCs w:val="24"/>
        </w:rPr>
      </w:pPr>
    </w:p>
    <w:p w14:paraId="77FD1333" w14:textId="38015C39" w:rsidR="00B84DD2" w:rsidRDefault="00B84DD2" w:rsidP="00FE590C">
      <w:pPr>
        <w:rPr>
          <w:rFonts w:cs="Arial"/>
          <w:b/>
          <w:sz w:val="24"/>
          <w:szCs w:val="24"/>
        </w:rPr>
      </w:pPr>
    </w:p>
    <w:p w14:paraId="273BC4DC" w14:textId="1137EBD9" w:rsidR="00B84DD2" w:rsidRDefault="00B84DD2" w:rsidP="00FE590C">
      <w:pPr>
        <w:rPr>
          <w:rFonts w:cs="Arial"/>
          <w:b/>
          <w:sz w:val="24"/>
          <w:szCs w:val="24"/>
        </w:rPr>
      </w:pPr>
    </w:p>
    <w:p w14:paraId="295F943D" w14:textId="5B733276" w:rsidR="00B84DD2" w:rsidRDefault="00B84DD2" w:rsidP="00FE590C">
      <w:pPr>
        <w:rPr>
          <w:rFonts w:cs="Arial"/>
          <w:b/>
          <w:sz w:val="24"/>
          <w:szCs w:val="24"/>
        </w:rPr>
      </w:pPr>
    </w:p>
    <w:p w14:paraId="6D63ACEF" w14:textId="674D6B52" w:rsidR="00B84DD2" w:rsidRDefault="00B84DD2" w:rsidP="00FE590C">
      <w:pPr>
        <w:rPr>
          <w:rFonts w:cs="Arial"/>
          <w:b/>
          <w:sz w:val="24"/>
          <w:szCs w:val="24"/>
        </w:rPr>
      </w:pPr>
    </w:p>
    <w:p w14:paraId="201B29E5" w14:textId="34DD57B8" w:rsidR="00B84DD2" w:rsidRDefault="00B84DD2" w:rsidP="00FE590C">
      <w:pPr>
        <w:rPr>
          <w:rFonts w:cs="Arial"/>
          <w:b/>
          <w:sz w:val="24"/>
          <w:szCs w:val="24"/>
        </w:rPr>
      </w:pPr>
    </w:p>
    <w:p w14:paraId="2A7AEA8A" w14:textId="2225BBCF" w:rsidR="00B84DD2" w:rsidRDefault="00B84DD2" w:rsidP="00FE590C">
      <w:pPr>
        <w:rPr>
          <w:rFonts w:cs="Arial"/>
          <w:b/>
          <w:sz w:val="24"/>
          <w:szCs w:val="24"/>
        </w:rPr>
      </w:pPr>
    </w:p>
    <w:p w14:paraId="1CA2AC19" w14:textId="567D9AB4" w:rsidR="00B84DD2" w:rsidRDefault="00B84DD2" w:rsidP="00FE590C">
      <w:pPr>
        <w:rPr>
          <w:rFonts w:cs="Arial"/>
          <w:b/>
          <w:sz w:val="24"/>
          <w:szCs w:val="24"/>
        </w:rPr>
      </w:pPr>
    </w:p>
    <w:p w14:paraId="2BA4BCEA" w14:textId="663ED863" w:rsidR="00B84DD2" w:rsidRDefault="00B84DD2" w:rsidP="00FE590C">
      <w:pPr>
        <w:rPr>
          <w:rFonts w:cs="Arial"/>
          <w:b/>
          <w:sz w:val="24"/>
          <w:szCs w:val="24"/>
        </w:rPr>
      </w:pPr>
    </w:p>
    <w:p w14:paraId="14003BF6" w14:textId="390ED54A" w:rsidR="00B84DD2" w:rsidRDefault="00B84DD2" w:rsidP="00FE590C">
      <w:pPr>
        <w:rPr>
          <w:rFonts w:cs="Arial"/>
          <w:b/>
          <w:sz w:val="24"/>
          <w:szCs w:val="24"/>
        </w:rPr>
      </w:pPr>
    </w:p>
    <w:p w14:paraId="09194DC1" w14:textId="12E0895A" w:rsidR="00B84DD2" w:rsidRDefault="00B84DD2" w:rsidP="00FE590C">
      <w:pPr>
        <w:rPr>
          <w:rFonts w:cs="Arial"/>
          <w:b/>
          <w:sz w:val="24"/>
          <w:szCs w:val="24"/>
        </w:rPr>
      </w:pPr>
    </w:p>
    <w:p w14:paraId="4B01EAC1" w14:textId="77777777" w:rsidR="00B84DD2" w:rsidRDefault="00B84DD2" w:rsidP="00FE590C">
      <w:pPr>
        <w:rPr>
          <w:rFonts w:cs="Arial"/>
          <w:b/>
          <w:sz w:val="24"/>
          <w:szCs w:val="24"/>
        </w:rPr>
      </w:pPr>
    </w:p>
    <w:p w14:paraId="0A357EFF" w14:textId="77777777" w:rsidR="00B84DD2" w:rsidRDefault="00B84DD2" w:rsidP="00FE590C">
      <w:pPr>
        <w:rPr>
          <w:rFonts w:cs="Arial"/>
          <w:b/>
          <w:sz w:val="24"/>
          <w:szCs w:val="24"/>
        </w:rPr>
      </w:pPr>
    </w:p>
    <w:p w14:paraId="60BBDFEE" w14:textId="77777777" w:rsidR="00C15F65" w:rsidRDefault="00C15F65" w:rsidP="00FE590C">
      <w:pPr>
        <w:rPr>
          <w:rFonts w:cs="Arial"/>
          <w:b/>
          <w:sz w:val="24"/>
          <w:szCs w:val="24"/>
        </w:rPr>
      </w:pPr>
    </w:p>
    <w:p w14:paraId="0F470472" w14:textId="77777777" w:rsidR="00C15F65" w:rsidRDefault="00C15F65" w:rsidP="00FE590C">
      <w:pPr>
        <w:rPr>
          <w:rFonts w:cs="Arial"/>
          <w:b/>
          <w:sz w:val="24"/>
          <w:szCs w:val="24"/>
        </w:rPr>
      </w:pPr>
    </w:p>
    <w:p w14:paraId="24791C5E" w14:textId="77777777" w:rsidR="00C15F65" w:rsidRDefault="00C15F65" w:rsidP="00FE590C">
      <w:pPr>
        <w:rPr>
          <w:rFonts w:cs="Arial"/>
          <w:b/>
          <w:sz w:val="24"/>
          <w:szCs w:val="24"/>
        </w:rPr>
      </w:pPr>
    </w:p>
    <w:p w14:paraId="1BB3C096" w14:textId="77777777" w:rsidR="00C15F65" w:rsidRDefault="00C15F65" w:rsidP="00FE590C">
      <w:pPr>
        <w:rPr>
          <w:rFonts w:cs="Arial"/>
          <w:b/>
          <w:sz w:val="24"/>
          <w:szCs w:val="24"/>
        </w:rPr>
      </w:pPr>
    </w:p>
    <w:p w14:paraId="46312A97" w14:textId="77777777" w:rsidR="00C15F65" w:rsidRDefault="00C15F65" w:rsidP="00FE590C">
      <w:pPr>
        <w:rPr>
          <w:rFonts w:cs="Arial"/>
          <w:b/>
          <w:sz w:val="24"/>
          <w:szCs w:val="24"/>
        </w:rPr>
      </w:pPr>
    </w:p>
    <w:p w14:paraId="641FDFD4" w14:textId="5173A077" w:rsidR="00FE590C" w:rsidRPr="00FE590C" w:rsidRDefault="00B84DD2" w:rsidP="00FE590C">
      <w:pPr>
        <w:rPr>
          <w:rFonts w:cs="Arial"/>
          <w:b/>
          <w:sz w:val="24"/>
          <w:szCs w:val="24"/>
        </w:rPr>
      </w:pPr>
      <w:r>
        <w:rPr>
          <w:rFonts w:cs="Arial"/>
          <w:b/>
          <w:sz w:val="24"/>
          <w:szCs w:val="24"/>
        </w:rPr>
        <w:t xml:space="preserve">6.6.7. </w:t>
      </w:r>
      <w:r w:rsidR="00FE590C" w:rsidRPr="00C15F65">
        <w:rPr>
          <w:rStyle w:val="Ttulo2Car"/>
        </w:rPr>
        <w:t>Matriz de Riesgos de Gestión</w:t>
      </w:r>
      <w:r w:rsidR="00FE590C" w:rsidRPr="00FE590C">
        <w:rPr>
          <w:rFonts w:cs="Arial"/>
          <w:b/>
          <w:sz w:val="24"/>
          <w:szCs w:val="24"/>
        </w:rPr>
        <w:t xml:space="preserve"> </w:t>
      </w:r>
    </w:p>
    <w:tbl>
      <w:tblPr>
        <w:tblW w:w="5000" w:type="pct"/>
        <w:tblCellMar>
          <w:left w:w="70" w:type="dxa"/>
          <w:right w:w="70" w:type="dxa"/>
        </w:tblCellMar>
        <w:tblLook w:val="04A0" w:firstRow="1" w:lastRow="0" w:firstColumn="1" w:lastColumn="0" w:noHBand="0" w:noVBand="1"/>
      </w:tblPr>
      <w:tblGrid>
        <w:gridCol w:w="267"/>
        <w:gridCol w:w="267"/>
        <w:gridCol w:w="267"/>
        <w:gridCol w:w="267"/>
        <w:gridCol w:w="676"/>
        <w:gridCol w:w="740"/>
        <w:gridCol w:w="267"/>
        <w:gridCol w:w="267"/>
        <w:gridCol w:w="267"/>
        <w:gridCol w:w="267"/>
        <w:gridCol w:w="450"/>
        <w:gridCol w:w="745"/>
        <w:gridCol w:w="267"/>
        <w:gridCol w:w="267"/>
        <w:gridCol w:w="267"/>
        <w:gridCol w:w="267"/>
        <w:gridCol w:w="627"/>
        <w:gridCol w:w="583"/>
        <w:gridCol w:w="583"/>
        <w:gridCol w:w="583"/>
        <w:gridCol w:w="627"/>
      </w:tblGrid>
      <w:tr w:rsidR="00FE590C" w:rsidRPr="005D4859" w14:paraId="24206AF3" w14:textId="77777777" w:rsidTr="008B16F1">
        <w:trPr>
          <w:trHeight w:val="975"/>
        </w:trPr>
        <w:tc>
          <w:tcPr>
            <w:tcW w:w="5000" w:type="pct"/>
            <w:gridSpan w:val="21"/>
            <w:tcBorders>
              <w:top w:val="single" w:sz="8" w:space="0" w:color="auto"/>
              <w:left w:val="single" w:sz="8" w:space="0" w:color="auto"/>
              <w:bottom w:val="single" w:sz="8" w:space="0" w:color="auto"/>
              <w:right w:val="single" w:sz="8" w:space="0" w:color="000000"/>
            </w:tcBorders>
            <w:shd w:val="clear" w:color="000000" w:fill="FFFFFF"/>
            <w:vAlign w:val="center"/>
            <w:hideMark/>
          </w:tcPr>
          <w:p w14:paraId="35DAC0BA" w14:textId="77777777" w:rsidR="00FE590C" w:rsidRPr="005D4859" w:rsidRDefault="00FE590C" w:rsidP="008B16F1">
            <w:pPr>
              <w:spacing w:after="0" w:line="240" w:lineRule="auto"/>
              <w:jc w:val="center"/>
              <w:rPr>
                <w:rFonts w:eastAsia="Times New Roman" w:cs="Arial"/>
                <w:b/>
                <w:bCs/>
                <w:sz w:val="24"/>
                <w:szCs w:val="24"/>
                <w:lang w:eastAsia="es-CO"/>
              </w:rPr>
            </w:pPr>
            <w:r w:rsidRPr="005D4859">
              <w:rPr>
                <w:rFonts w:eastAsia="Times New Roman" w:cs="Arial"/>
                <w:b/>
                <w:bCs/>
                <w:sz w:val="24"/>
                <w:szCs w:val="24"/>
                <w:lang w:eastAsia="es-CO"/>
              </w:rPr>
              <w:t>MATRIZ DE RIESGOS INSTITUCIONAL SISTEMA ESTRATEGICO DE TRANSPORTE PUBLICO SETP DE NEIVA</w:t>
            </w:r>
          </w:p>
        </w:tc>
      </w:tr>
      <w:tr w:rsidR="00FE590C" w:rsidRPr="005D4859" w14:paraId="4D427373" w14:textId="77777777" w:rsidTr="008B16F1">
        <w:trPr>
          <w:trHeight w:val="255"/>
        </w:trPr>
        <w:tc>
          <w:tcPr>
            <w:tcW w:w="84" w:type="pct"/>
            <w:vMerge w:val="restart"/>
            <w:tcBorders>
              <w:top w:val="nil"/>
              <w:left w:val="single" w:sz="8" w:space="0" w:color="auto"/>
              <w:bottom w:val="single" w:sz="8" w:space="0" w:color="000000"/>
              <w:right w:val="single" w:sz="4" w:space="0" w:color="FFFFFF"/>
            </w:tcBorders>
            <w:shd w:val="clear" w:color="000000" w:fill="808080"/>
            <w:textDirection w:val="btLr"/>
            <w:vAlign w:val="center"/>
            <w:hideMark/>
          </w:tcPr>
          <w:p w14:paraId="0AB3BBC8" w14:textId="77777777" w:rsidR="00FE590C" w:rsidRPr="005D4859" w:rsidRDefault="00FE590C" w:rsidP="008B16F1">
            <w:pPr>
              <w:spacing w:after="0" w:line="240" w:lineRule="auto"/>
              <w:jc w:val="center"/>
              <w:rPr>
                <w:rFonts w:eastAsia="Times New Roman" w:cs="Arial"/>
                <w:b/>
                <w:bCs/>
                <w:color w:val="FFFFFF"/>
                <w:sz w:val="20"/>
                <w:szCs w:val="20"/>
                <w:lang w:eastAsia="es-CO"/>
              </w:rPr>
            </w:pPr>
            <w:r w:rsidRPr="005D4859">
              <w:rPr>
                <w:rFonts w:eastAsia="Times New Roman" w:cs="Arial"/>
                <w:b/>
                <w:bCs/>
                <w:color w:val="FFFFFF"/>
                <w:sz w:val="20"/>
                <w:szCs w:val="20"/>
                <w:lang w:eastAsia="es-CO"/>
              </w:rPr>
              <w:t>N°</w:t>
            </w:r>
          </w:p>
        </w:tc>
        <w:tc>
          <w:tcPr>
            <w:tcW w:w="240" w:type="pct"/>
            <w:vMerge w:val="restart"/>
            <w:tcBorders>
              <w:top w:val="nil"/>
              <w:left w:val="single" w:sz="4" w:space="0" w:color="FFFFFF"/>
              <w:bottom w:val="single" w:sz="8" w:space="0" w:color="000000"/>
              <w:right w:val="single" w:sz="4" w:space="0" w:color="FFFFFF"/>
            </w:tcBorders>
            <w:shd w:val="clear" w:color="000000" w:fill="808080"/>
            <w:textDirection w:val="btLr"/>
            <w:vAlign w:val="center"/>
            <w:hideMark/>
          </w:tcPr>
          <w:p w14:paraId="2C37906B" w14:textId="77777777" w:rsidR="00FE590C" w:rsidRPr="005D4859" w:rsidRDefault="00FE590C" w:rsidP="008B16F1">
            <w:pPr>
              <w:spacing w:after="0" w:line="240" w:lineRule="auto"/>
              <w:jc w:val="center"/>
              <w:rPr>
                <w:rFonts w:eastAsia="Times New Roman" w:cs="Arial"/>
                <w:b/>
                <w:bCs/>
                <w:color w:val="FFFFFF"/>
                <w:sz w:val="20"/>
                <w:szCs w:val="20"/>
                <w:lang w:eastAsia="es-CO"/>
              </w:rPr>
            </w:pPr>
            <w:r w:rsidRPr="005D4859">
              <w:rPr>
                <w:rFonts w:eastAsia="Times New Roman" w:cs="Arial"/>
                <w:b/>
                <w:bCs/>
                <w:color w:val="FFFFFF"/>
                <w:sz w:val="20"/>
                <w:szCs w:val="20"/>
                <w:lang w:eastAsia="es-CO"/>
              </w:rPr>
              <w:t>Proceso</w:t>
            </w:r>
          </w:p>
        </w:tc>
        <w:tc>
          <w:tcPr>
            <w:tcW w:w="84" w:type="pct"/>
            <w:vMerge w:val="restart"/>
            <w:tcBorders>
              <w:top w:val="nil"/>
              <w:left w:val="single" w:sz="4" w:space="0" w:color="FFFFFF"/>
              <w:bottom w:val="single" w:sz="8" w:space="0" w:color="000000"/>
              <w:right w:val="single" w:sz="4" w:space="0" w:color="FFFFFF"/>
            </w:tcBorders>
            <w:shd w:val="clear" w:color="000000" w:fill="808080"/>
            <w:textDirection w:val="btLr"/>
            <w:vAlign w:val="center"/>
            <w:hideMark/>
          </w:tcPr>
          <w:p w14:paraId="6AAC2B84" w14:textId="77777777" w:rsidR="00FE590C" w:rsidRPr="005D4859" w:rsidRDefault="00FE590C" w:rsidP="008B16F1">
            <w:pPr>
              <w:spacing w:after="0" w:line="240" w:lineRule="auto"/>
              <w:jc w:val="center"/>
              <w:rPr>
                <w:rFonts w:eastAsia="Times New Roman" w:cs="Arial"/>
                <w:b/>
                <w:bCs/>
                <w:color w:val="FFFFFF"/>
                <w:sz w:val="20"/>
                <w:szCs w:val="20"/>
                <w:lang w:eastAsia="es-CO"/>
              </w:rPr>
            </w:pPr>
            <w:r w:rsidRPr="005D4859">
              <w:rPr>
                <w:rFonts w:eastAsia="Times New Roman" w:cs="Arial"/>
                <w:b/>
                <w:bCs/>
                <w:color w:val="FFFFFF"/>
                <w:sz w:val="20"/>
                <w:szCs w:val="20"/>
                <w:lang w:eastAsia="es-CO"/>
              </w:rPr>
              <w:t>Fuente</w:t>
            </w:r>
          </w:p>
        </w:tc>
        <w:tc>
          <w:tcPr>
            <w:tcW w:w="108" w:type="pct"/>
            <w:vMerge w:val="restart"/>
            <w:tcBorders>
              <w:top w:val="nil"/>
              <w:left w:val="single" w:sz="4" w:space="0" w:color="FFFFFF"/>
              <w:bottom w:val="single" w:sz="8" w:space="0" w:color="000000"/>
              <w:right w:val="single" w:sz="8" w:space="0" w:color="auto"/>
            </w:tcBorders>
            <w:shd w:val="clear" w:color="000000" w:fill="808080"/>
            <w:textDirection w:val="btLr"/>
            <w:vAlign w:val="center"/>
            <w:hideMark/>
          </w:tcPr>
          <w:p w14:paraId="6A0E4E34" w14:textId="77777777" w:rsidR="00FE590C" w:rsidRPr="005D4859" w:rsidRDefault="00FE590C" w:rsidP="008B16F1">
            <w:pPr>
              <w:spacing w:after="0" w:line="240" w:lineRule="auto"/>
              <w:jc w:val="center"/>
              <w:rPr>
                <w:rFonts w:eastAsia="Times New Roman" w:cs="Arial"/>
                <w:b/>
                <w:bCs/>
                <w:color w:val="FFFFFF"/>
                <w:sz w:val="20"/>
                <w:szCs w:val="20"/>
                <w:lang w:eastAsia="es-CO"/>
              </w:rPr>
            </w:pPr>
            <w:r w:rsidRPr="005D4859">
              <w:rPr>
                <w:rFonts w:eastAsia="Times New Roman" w:cs="Arial"/>
                <w:b/>
                <w:bCs/>
                <w:color w:val="FFFFFF"/>
                <w:sz w:val="20"/>
                <w:szCs w:val="20"/>
                <w:lang w:eastAsia="es-CO"/>
              </w:rPr>
              <w:t>Tipo</w:t>
            </w:r>
          </w:p>
        </w:tc>
        <w:tc>
          <w:tcPr>
            <w:tcW w:w="557" w:type="pct"/>
            <w:vMerge w:val="restart"/>
            <w:tcBorders>
              <w:top w:val="nil"/>
              <w:left w:val="nil"/>
              <w:bottom w:val="single" w:sz="8" w:space="0" w:color="000000"/>
              <w:right w:val="single" w:sz="4" w:space="0" w:color="FFFFFF"/>
            </w:tcBorders>
            <w:shd w:val="clear" w:color="000000" w:fill="808080"/>
            <w:vAlign w:val="center"/>
            <w:hideMark/>
          </w:tcPr>
          <w:p w14:paraId="41DB0645" w14:textId="77777777" w:rsidR="00FE590C" w:rsidRPr="005D4859" w:rsidRDefault="00FE590C" w:rsidP="008B16F1">
            <w:pPr>
              <w:spacing w:after="0" w:line="240" w:lineRule="auto"/>
              <w:jc w:val="center"/>
              <w:rPr>
                <w:rFonts w:eastAsia="Times New Roman" w:cs="Arial"/>
                <w:b/>
                <w:bCs/>
                <w:color w:val="FFFFFF"/>
                <w:sz w:val="20"/>
                <w:szCs w:val="20"/>
                <w:lang w:eastAsia="es-CO"/>
              </w:rPr>
            </w:pPr>
            <w:r w:rsidRPr="005D4859">
              <w:rPr>
                <w:rFonts w:eastAsia="Times New Roman" w:cs="Arial"/>
                <w:b/>
                <w:bCs/>
                <w:color w:val="FFFFFF"/>
                <w:sz w:val="20"/>
                <w:szCs w:val="20"/>
                <w:lang w:eastAsia="es-CO"/>
              </w:rPr>
              <w:t>Descripción( Que puede pasar y cómo puede ocurrir)</w:t>
            </w:r>
          </w:p>
        </w:tc>
        <w:tc>
          <w:tcPr>
            <w:tcW w:w="429" w:type="pct"/>
            <w:vMerge w:val="restart"/>
            <w:tcBorders>
              <w:top w:val="nil"/>
              <w:left w:val="single" w:sz="4" w:space="0" w:color="FFFFFF"/>
              <w:bottom w:val="single" w:sz="8" w:space="0" w:color="000000"/>
              <w:right w:val="nil"/>
            </w:tcBorders>
            <w:shd w:val="clear" w:color="000000" w:fill="808080"/>
            <w:vAlign w:val="center"/>
            <w:hideMark/>
          </w:tcPr>
          <w:p w14:paraId="0A8C55B1" w14:textId="77777777" w:rsidR="00FE590C" w:rsidRPr="005D4859" w:rsidRDefault="00FE590C" w:rsidP="008B16F1">
            <w:pPr>
              <w:spacing w:after="0" w:line="240" w:lineRule="auto"/>
              <w:jc w:val="center"/>
              <w:rPr>
                <w:rFonts w:eastAsia="Times New Roman" w:cs="Arial"/>
                <w:b/>
                <w:bCs/>
                <w:color w:val="FFFFFF"/>
                <w:sz w:val="20"/>
                <w:szCs w:val="20"/>
                <w:lang w:eastAsia="es-CO"/>
              </w:rPr>
            </w:pPr>
            <w:r w:rsidRPr="005D4859">
              <w:rPr>
                <w:rFonts w:eastAsia="Times New Roman" w:cs="Arial"/>
                <w:b/>
                <w:bCs/>
                <w:color w:val="FFFFFF"/>
                <w:sz w:val="20"/>
                <w:szCs w:val="20"/>
                <w:lang w:eastAsia="es-CO"/>
              </w:rPr>
              <w:t xml:space="preserve">Consecuencia de la ocurrencia del evento </w:t>
            </w:r>
          </w:p>
        </w:tc>
        <w:tc>
          <w:tcPr>
            <w:tcW w:w="78" w:type="pct"/>
            <w:vMerge w:val="restart"/>
            <w:tcBorders>
              <w:top w:val="nil"/>
              <w:left w:val="single" w:sz="8" w:space="0" w:color="auto"/>
              <w:bottom w:val="single" w:sz="8" w:space="0" w:color="000000"/>
              <w:right w:val="single" w:sz="4" w:space="0" w:color="FFFFFF"/>
            </w:tcBorders>
            <w:shd w:val="clear" w:color="000000" w:fill="808080"/>
            <w:textDirection w:val="btLr"/>
            <w:vAlign w:val="center"/>
            <w:hideMark/>
          </w:tcPr>
          <w:p w14:paraId="44C02BDC" w14:textId="77777777" w:rsidR="00FE590C" w:rsidRPr="005D4859" w:rsidRDefault="00FE590C" w:rsidP="008B16F1">
            <w:pPr>
              <w:spacing w:after="0" w:line="240" w:lineRule="auto"/>
              <w:jc w:val="center"/>
              <w:rPr>
                <w:rFonts w:eastAsia="Times New Roman" w:cs="Arial"/>
                <w:b/>
                <w:bCs/>
                <w:color w:val="FFFFFF"/>
                <w:sz w:val="20"/>
                <w:szCs w:val="20"/>
                <w:lang w:eastAsia="es-CO"/>
              </w:rPr>
            </w:pPr>
            <w:r w:rsidRPr="005D4859">
              <w:rPr>
                <w:rFonts w:eastAsia="Times New Roman" w:cs="Arial"/>
                <w:b/>
                <w:bCs/>
                <w:color w:val="FFFFFF"/>
                <w:sz w:val="20"/>
                <w:szCs w:val="20"/>
                <w:lang w:eastAsia="es-CO"/>
              </w:rPr>
              <w:t>Probabilidad</w:t>
            </w:r>
          </w:p>
        </w:tc>
        <w:tc>
          <w:tcPr>
            <w:tcW w:w="78" w:type="pct"/>
            <w:vMerge w:val="restart"/>
            <w:tcBorders>
              <w:top w:val="nil"/>
              <w:left w:val="single" w:sz="4" w:space="0" w:color="FFFFFF"/>
              <w:bottom w:val="single" w:sz="8" w:space="0" w:color="000000"/>
              <w:right w:val="single" w:sz="4" w:space="0" w:color="FFFFFF"/>
            </w:tcBorders>
            <w:shd w:val="clear" w:color="000000" w:fill="808080"/>
            <w:textDirection w:val="btLr"/>
            <w:vAlign w:val="center"/>
            <w:hideMark/>
          </w:tcPr>
          <w:p w14:paraId="1B5F787B" w14:textId="77777777" w:rsidR="00FE590C" w:rsidRPr="005D4859" w:rsidRDefault="00FE590C" w:rsidP="008B16F1">
            <w:pPr>
              <w:spacing w:after="0" w:line="240" w:lineRule="auto"/>
              <w:jc w:val="center"/>
              <w:rPr>
                <w:rFonts w:eastAsia="Times New Roman" w:cs="Arial"/>
                <w:b/>
                <w:bCs/>
                <w:color w:val="FFFFFF"/>
                <w:sz w:val="20"/>
                <w:szCs w:val="20"/>
                <w:lang w:eastAsia="es-CO"/>
              </w:rPr>
            </w:pPr>
            <w:r w:rsidRPr="005D4859">
              <w:rPr>
                <w:rFonts w:eastAsia="Times New Roman" w:cs="Arial"/>
                <w:b/>
                <w:bCs/>
                <w:color w:val="FFFFFF"/>
                <w:sz w:val="20"/>
                <w:szCs w:val="20"/>
                <w:lang w:eastAsia="es-CO"/>
              </w:rPr>
              <w:t>Impacto</w:t>
            </w:r>
          </w:p>
        </w:tc>
        <w:tc>
          <w:tcPr>
            <w:tcW w:w="95" w:type="pct"/>
            <w:vMerge w:val="restart"/>
            <w:tcBorders>
              <w:top w:val="nil"/>
              <w:left w:val="single" w:sz="4" w:space="0" w:color="FFFFFF"/>
              <w:bottom w:val="single" w:sz="8" w:space="0" w:color="000000"/>
              <w:right w:val="single" w:sz="4" w:space="0" w:color="FFFFFF"/>
            </w:tcBorders>
            <w:shd w:val="clear" w:color="000000" w:fill="808080"/>
            <w:textDirection w:val="btLr"/>
            <w:vAlign w:val="center"/>
            <w:hideMark/>
          </w:tcPr>
          <w:p w14:paraId="389DCD31" w14:textId="77777777" w:rsidR="00FE590C" w:rsidRPr="005D4859" w:rsidRDefault="00FE590C" w:rsidP="008B16F1">
            <w:pPr>
              <w:spacing w:after="0" w:line="240" w:lineRule="auto"/>
              <w:jc w:val="center"/>
              <w:rPr>
                <w:rFonts w:eastAsia="Times New Roman" w:cs="Arial"/>
                <w:b/>
                <w:bCs/>
                <w:color w:val="FFFFFF"/>
                <w:sz w:val="20"/>
                <w:szCs w:val="20"/>
                <w:lang w:eastAsia="es-CO"/>
              </w:rPr>
            </w:pPr>
            <w:r w:rsidRPr="005D4859">
              <w:rPr>
                <w:rFonts w:eastAsia="Times New Roman" w:cs="Arial"/>
                <w:b/>
                <w:bCs/>
                <w:color w:val="FFFFFF"/>
                <w:sz w:val="20"/>
                <w:szCs w:val="20"/>
                <w:lang w:eastAsia="es-CO"/>
              </w:rPr>
              <w:t>Valoración del Riesgo</w:t>
            </w:r>
          </w:p>
        </w:tc>
        <w:tc>
          <w:tcPr>
            <w:tcW w:w="118" w:type="pct"/>
            <w:vMerge w:val="restart"/>
            <w:tcBorders>
              <w:top w:val="nil"/>
              <w:left w:val="single" w:sz="4" w:space="0" w:color="FFFFFF"/>
              <w:bottom w:val="single" w:sz="8" w:space="0" w:color="000000"/>
              <w:right w:val="single" w:sz="8" w:space="0" w:color="auto"/>
            </w:tcBorders>
            <w:shd w:val="clear" w:color="000000" w:fill="808080"/>
            <w:textDirection w:val="btLr"/>
            <w:vAlign w:val="center"/>
            <w:hideMark/>
          </w:tcPr>
          <w:p w14:paraId="18D5A7B8" w14:textId="77777777" w:rsidR="00FE590C" w:rsidRPr="005D4859" w:rsidRDefault="00FE590C" w:rsidP="008B16F1">
            <w:pPr>
              <w:spacing w:after="0" w:line="240" w:lineRule="auto"/>
              <w:jc w:val="center"/>
              <w:rPr>
                <w:rFonts w:eastAsia="Times New Roman" w:cs="Arial"/>
                <w:b/>
                <w:bCs/>
                <w:color w:val="FFFFFF"/>
                <w:sz w:val="20"/>
                <w:szCs w:val="20"/>
                <w:lang w:eastAsia="es-CO"/>
              </w:rPr>
            </w:pPr>
            <w:r w:rsidRPr="005D4859">
              <w:rPr>
                <w:rFonts w:eastAsia="Times New Roman" w:cs="Arial"/>
                <w:b/>
                <w:bCs/>
                <w:color w:val="FFFFFF"/>
                <w:sz w:val="20"/>
                <w:szCs w:val="20"/>
                <w:lang w:eastAsia="es-CO"/>
              </w:rPr>
              <w:t>Evaluación del riesgo</w:t>
            </w:r>
          </w:p>
        </w:tc>
        <w:tc>
          <w:tcPr>
            <w:tcW w:w="260" w:type="pct"/>
            <w:vMerge w:val="restart"/>
            <w:tcBorders>
              <w:top w:val="nil"/>
              <w:left w:val="single" w:sz="8" w:space="0" w:color="auto"/>
              <w:bottom w:val="single" w:sz="8" w:space="0" w:color="000000"/>
              <w:right w:val="single" w:sz="4" w:space="0" w:color="FFFFFF"/>
            </w:tcBorders>
            <w:shd w:val="clear" w:color="000000" w:fill="D9D9D9"/>
            <w:vAlign w:val="center"/>
            <w:hideMark/>
          </w:tcPr>
          <w:p w14:paraId="57900C4B" w14:textId="77777777" w:rsidR="00FE590C" w:rsidRPr="005D4859" w:rsidRDefault="00FE590C" w:rsidP="008B16F1">
            <w:pPr>
              <w:spacing w:after="0" w:line="240" w:lineRule="auto"/>
              <w:jc w:val="center"/>
              <w:rPr>
                <w:rFonts w:eastAsia="Times New Roman" w:cs="Arial"/>
                <w:sz w:val="20"/>
                <w:szCs w:val="20"/>
                <w:lang w:eastAsia="es-CO"/>
              </w:rPr>
            </w:pPr>
            <w:r w:rsidRPr="005D4859">
              <w:rPr>
                <w:rFonts w:eastAsia="Times New Roman" w:cs="Arial"/>
                <w:sz w:val="20"/>
                <w:szCs w:val="20"/>
                <w:lang w:eastAsia="es-CO"/>
              </w:rPr>
              <w:t>¿A quién se le asigna?</w:t>
            </w:r>
          </w:p>
        </w:tc>
        <w:tc>
          <w:tcPr>
            <w:tcW w:w="574" w:type="pct"/>
            <w:vMerge w:val="restart"/>
            <w:tcBorders>
              <w:top w:val="nil"/>
              <w:left w:val="single" w:sz="4" w:space="0" w:color="FFFFFF"/>
              <w:bottom w:val="single" w:sz="8" w:space="0" w:color="000000"/>
              <w:right w:val="nil"/>
            </w:tcBorders>
            <w:shd w:val="clear" w:color="000000" w:fill="D9D9D9"/>
            <w:vAlign w:val="center"/>
            <w:hideMark/>
          </w:tcPr>
          <w:p w14:paraId="4C3479E7" w14:textId="77777777" w:rsidR="00FE590C" w:rsidRPr="005D4859" w:rsidRDefault="00FE590C" w:rsidP="008B16F1">
            <w:pPr>
              <w:spacing w:after="0" w:line="240" w:lineRule="auto"/>
              <w:jc w:val="center"/>
              <w:rPr>
                <w:rFonts w:eastAsia="Times New Roman" w:cs="Arial"/>
                <w:sz w:val="20"/>
                <w:szCs w:val="20"/>
                <w:lang w:eastAsia="es-CO"/>
              </w:rPr>
            </w:pPr>
            <w:r w:rsidRPr="005D4859">
              <w:rPr>
                <w:rFonts w:eastAsia="Times New Roman" w:cs="Arial"/>
                <w:sz w:val="20"/>
                <w:szCs w:val="20"/>
                <w:lang w:eastAsia="es-CO"/>
              </w:rPr>
              <w:t xml:space="preserve">Tratamiento /Controles a ser Implementados </w:t>
            </w:r>
          </w:p>
        </w:tc>
        <w:tc>
          <w:tcPr>
            <w:tcW w:w="425" w:type="pct"/>
            <w:gridSpan w:val="4"/>
            <w:tcBorders>
              <w:top w:val="single" w:sz="8" w:space="0" w:color="auto"/>
              <w:left w:val="single" w:sz="8" w:space="0" w:color="auto"/>
              <w:bottom w:val="single" w:sz="4" w:space="0" w:color="FFFFFF"/>
              <w:right w:val="single" w:sz="8" w:space="0" w:color="000000"/>
            </w:tcBorders>
            <w:shd w:val="clear" w:color="000000" w:fill="D9D9D9"/>
            <w:vAlign w:val="center"/>
            <w:hideMark/>
          </w:tcPr>
          <w:p w14:paraId="143578E6" w14:textId="77777777" w:rsidR="00FE590C" w:rsidRPr="005D4859" w:rsidRDefault="00FE590C" w:rsidP="008B16F1">
            <w:pPr>
              <w:spacing w:after="0" w:line="240" w:lineRule="auto"/>
              <w:jc w:val="center"/>
              <w:rPr>
                <w:rFonts w:eastAsia="Times New Roman" w:cs="Arial"/>
                <w:b/>
                <w:bCs/>
                <w:sz w:val="20"/>
                <w:szCs w:val="20"/>
                <w:lang w:eastAsia="es-CO"/>
              </w:rPr>
            </w:pPr>
            <w:r w:rsidRPr="005D4859">
              <w:rPr>
                <w:rFonts w:eastAsia="Times New Roman" w:cs="Arial"/>
                <w:b/>
                <w:bCs/>
                <w:sz w:val="20"/>
                <w:szCs w:val="20"/>
                <w:lang w:eastAsia="es-CO"/>
              </w:rPr>
              <w:t>Impacto después del tratamiento</w:t>
            </w:r>
          </w:p>
        </w:tc>
        <w:tc>
          <w:tcPr>
            <w:tcW w:w="341" w:type="pct"/>
            <w:vMerge w:val="restart"/>
            <w:tcBorders>
              <w:top w:val="nil"/>
              <w:left w:val="nil"/>
              <w:bottom w:val="single" w:sz="8" w:space="0" w:color="000000"/>
              <w:right w:val="single" w:sz="4" w:space="0" w:color="FFFFFF"/>
            </w:tcBorders>
            <w:shd w:val="clear" w:color="000000" w:fill="D9D9D9"/>
            <w:vAlign w:val="center"/>
            <w:hideMark/>
          </w:tcPr>
          <w:p w14:paraId="626BCB32" w14:textId="77777777" w:rsidR="00FE590C" w:rsidRPr="005D4859" w:rsidRDefault="00FE590C" w:rsidP="008B16F1">
            <w:pPr>
              <w:spacing w:after="0" w:line="240" w:lineRule="auto"/>
              <w:jc w:val="center"/>
              <w:rPr>
                <w:rFonts w:eastAsia="Times New Roman" w:cs="Arial"/>
                <w:sz w:val="20"/>
                <w:szCs w:val="20"/>
                <w:lang w:eastAsia="es-CO"/>
              </w:rPr>
            </w:pPr>
            <w:r w:rsidRPr="005D4859">
              <w:rPr>
                <w:rFonts w:eastAsia="Times New Roman" w:cs="Arial"/>
                <w:sz w:val="20"/>
                <w:szCs w:val="20"/>
                <w:lang w:eastAsia="es-CO"/>
              </w:rPr>
              <w:t>Persona responsable por implementar el tratamiento</w:t>
            </w:r>
          </w:p>
        </w:tc>
        <w:tc>
          <w:tcPr>
            <w:tcW w:w="341" w:type="pct"/>
            <w:vMerge w:val="restart"/>
            <w:tcBorders>
              <w:top w:val="nil"/>
              <w:left w:val="single" w:sz="4" w:space="0" w:color="FFFFFF"/>
              <w:bottom w:val="single" w:sz="8" w:space="0" w:color="000000"/>
              <w:right w:val="single" w:sz="4" w:space="0" w:color="FFFFFF"/>
            </w:tcBorders>
            <w:shd w:val="clear" w:color="000000" w:fill="D9D9D9"/>
            <w:vAlign w:val="center"/>
            <w:hideMark/>
          </w:tcPr>
          <w:p w14:paraId="5C5F2D7B" w14:textId="77777777" w:rsidR="00FE590C" w:rsidRPr="005D4859" w:rsidRDefault="00FE590C" w:rsidP="008B16F1">
            <w:pPr>
              <w:spacing w:after="0" w:line="240" w:lineRule="auto"/>
              <w:jc w:val="center"/>
              <w:rPr>
                <w:rFonts w:eastAsia="Times New Roman" w:cs="Arial"/>
                <w:sz w:val="20"/>
                <w:szCs w:val="20"/>
                <w:lang w:eastAsia="es-CO"/>
              </w:rPr>
            </w:pPr>
            <w:r w:rsidRPr="005D4859">
              <w:rPr>
                <w:rFonts w:eastAsia="Times New Roman" w:cs="Arial"/>
                <w:sz w:val="20"/>
                <w:szCs w:val="20"/>
                <w:lang w:eastAsia="es-CO"/>
              </w:rPr>
              <w:t xml:space="preserve">Fecha estimada en que se inicia el tratamiento </w:t>
            </w:r>
          </w:p>
        </w:tc>
        <w:tc>
          <w:tcPr>
            <w:tcW w:w="341" w:type="pct"/>
            <w:vMerge w:val="restart"/>
            <w:tcBorders>
              <w:top w:val="nil"/>
              <w:left w:val="single" w:sz="4" w:space="0" w:color="FFFFFF"/>
              <w:bottom w:val="single" w:sz="8" w:space="0" w:color="000000"/>
              <w:right w:val="nil"/>
            </w:tcBorders>
            <w:shd w:val="clear" w:color="000000" w:fill="D9D9D9"/>
            <w:vAlign w:val="center"/>
            <w:hideMark/>
          </w:tcPr>
          <w:p w14:paraId="4A60AC3D" w14:textId="77777777" w:rsidR="00FE590C" w:rsidRPr="005D4859" w:rsidRDefault="00FE590C" w:rsidP="008B16F1">
            <w:pPr>
              <w:spacing w:after="0" w:line="240" w:lineRule="auto"/>
              <w:jc w:val="center"/>
              <w:rPr>
                <w:rFonts w:eastAsia="Times New Roman" w:cs="Arial"/>
                <w:sz w:val="20"/>
                <w:szCs w:val="20"/>
                <w:lang w:eastAsia="es-CO"/>
              </w:rPr>
            </w:pPr>
            <w:r w:rsidRPr="005D4859">
              <w:rPr>
                <w:rFonts w:eastAsia="Times New Roman" w:cs="Arial"/>
                <w:sz w:val="20"/>
                <w:szCs w:val="20"/>
                <w:lang w:eastAsia="es-CO"/>
              </w:rPr>
              <w:t xml:space="preserve">Fecha estimada en que se completa el tratamiento </w:t>
            </w:r>
          </w:p>
        </w:tc>
        <w:tc>
          <w:tcPr>
            <w:tcW w:w="847" w:type="pct"/>
            <w:gridSpan w:val="2"/>
            <w:tcBorders>
              <w:top w:val="single" w:sz="8" w:space="0" w:color="auto"/>
              <w:left w:val="single" w:sz="8" w:space="0" w:color="auto"/>
              <w:bottom w:val="single" w:sz="4" w:space="0" w:color="FFFFFF"/>
              <w:right w:val="single" w:sz="8" w:space="0" w:color="000000"/>
            </w:tcBorders>
            <w:shd w:val="clear" w:color="000000" w:fill="D9D9D9"/>
            <w:vAlign w:val="center"/>
            <w:hideMark/>
          </w:tcPr>
          <w:p w14:paraId="79BC70DB" w14:textId="77777777" w:rsidR="00FE590C" w:rsidRPr="005D4859" w:rsidRDefault="00FE590C" w:rsidP="008B16F1">
            <w:pPr>
              <w:spacing w:after="0" w:line="240" w:lineRule="auto"/>
              <w:jc w:val="center"/>
              <w:rPr>
                <w:rFonts w:eastAsia="Times New Roman" w:cs="Arial"/>
                <w:b/>
                <w:bCs/>
                <w:sz w:val="20"/>
                <w:szCs w:val="20"/>
                <w:lang w:eastAsia="es-CO"/>
              </w:rPr>
            </w:pPr>
            <w:r w:rsidRPr="005D4859">
              <w:rPr>
                <w:rFonts w:eastAsia="Times New Roman" w:cs="Arial"/>
                <w:b/>
                <w:bCs/>
                <w:sz w:val="20"/>
                <w:szCs w:val="20"/>
                <w:lang w:eastAsia="es-CO"/>
              </w:rPr>
              <w:t xml:space="preserve">Monitoreo y Revisión </w:t>
            </w:r>
          </w:p>
        </w:tc>
      </w:tr>
      <w:tr w:rsidR="00FE590C" w:rsidRPr="005D4859" w14:paraId="23AEB9A8" w14:textId="77777777" w:rsidTr="008B16F1">
        <w:trPr>
          <w:trHeight w:val="1590"/>
        </w:trPr>
        <w:tc>
          <w:tcPr>
            <w:tcW w:w="84" w:type="pct"/>
            <w:vMerge/>
            <w:tcBorders>
              <w:top w:val="nil"/>
              <w:left w:val="single" w:sz="8" w:space="0" w:color="auto"/>
              <w:bottom w:val="single" w:sz="8" w:space="0" w:color="000000"/>
              <w:right w:val="single" w:sz="4" w:space="0" w:color="FFFFFF"/>
            </w:tcBorders>
            <w:vAlign w:val="center"/>
            <w:hideMark/>
          </w:tcPr>
          <w:p w14:paraId="0953E037" w14:textId="77777777" w:rsidR="00FE590C" w:rsidRPr="005D4859" w:rsidRDefault="00FE590C" w:rsidP="008B16F1">
            <w:pPr>
              <w:spacing w:after="0" w:line="240" w:lineRule="auto"/>
              <w:rPr>
                <w:rFonts w:eastAsia="Times New Roman" w:cs="Arial"/>
                <w:b/>
                <w:bCs/>
                <w:color w:val="FFFFFF"/>
                <w:sz w:val="20"/>
                <w:szCs w:val="20"/>
                <w:lang w:eastAsia="es-CO"/>
              </w:rPr>
            </w:pPr>
          </w:p>
        </w:tc>
        <w:tc>
          <w:tcPr>
            <w:tcW w:w="240" w:type="pct"/>
            <w:vMerge/>
            <w:tcBorders>
              <w:top w:val="nil"/>
              <w:left w:val="single" w:sz="4" w:space="0" w:color="FFFFFF"/>
              <w:bottom w:val="single" w:sz="8" w:space="0" w:color="000000"/>
              <w:right w:val="single" w:sz="4" w:space="0" w:color="FFFFFF"/>
            </w:tcBorders>
            <w:vAlign w:val="center"/>
            <w:hideMark/>
          </w:tcPr>
          <w:p w14:paraId="71CD64DC" w14:textId="77777777" w:rsidR="00FE590C" w:rsidRPr="005D4859" w:rsidRDefault="00FE590C" w:rsidP="008B16F1">
            <w:pPr>
              <w:spacing w:after="0" w:line="240" w:lineRule="auto"/>
              <w:rPr>
                <w:rFonts w:eastAsia="Times New Roman" w:cs="Arial"/>
                <w:b/>
                <w:bCs/>
                <w:color w:val="FFFFFF"/>
                <w:sz w:val="20"/>
                <w:szCs w:val="20"/>
                <w:lang w:eastAsia="es-CO"/>
              </w:rPr>
            </w:pPr>
          </w:p>
        </w:tc>
        <w:tc>
          <w:tcPr>
            <w:tcW w:w="84" w:type="pct"/>
            <w:vMerge/>
            <w:tcBorders>
              <w:top w:val="nil"/>
              <w:left w:val="single" w:sz="4" w:space="0" w:color="FFFFFF"/>
              <w:bottom w:val="single" w:sz="8" w:space="0" w:color="000000"/>
              <w:right w:val="single" w:sz="4" w:space="0" w:color="FFFFFF"/>
            </w:tcBorders>
            <w:vAlign w:val="center"/>
            <w:hideMark/>
          </w:tcPr>
          <w:p w14:paraId="6FA345AE" w14:textId="77777777" w:rsidR="00FE590C" w:rsidRPr="005D4859" w:rsidRDefault="00FE590C" w:rsidP="008B16F1">
            <w:pPr>
              <w:spacing w:after="0" w:line="240" w:lineRule="auto"/>
              <w:rPr>
                <w:rFonts w:eastAsia="Times New Roman" w:cs="Arial"/>
                <w:b/>
                <w:bCs/>
                <w:color w:val="FFFFFF"/>
                <w:sz w:val="20"/>
                <w:szCs w:val="20"/>
                <w:lang w:eastAsia="es-CO"/>
              </w:rPr>
            </w:pPr>
          </w:p>
        </w:tc>
        <w:tc>
          <w:tcPr>
            <w:tcW w:w="108" w:type="pct"/>
            <w:vMerge/>
            <w:tcBorders>
              <w:top w:val="nil"/>
              <w:left w:val="single" w:sz="4" w:space="0" w:color="FFFFFF"/>
              <w:bottom w:val="single" w:sz="8" w:space="0" w:color="000000"/>
              <w:right w:val="single" w:sz="8" w:space="0" w:color="auto"/>
            </w:tcBorders>
            <w:vAlign w:val="center"/>
            <w:hideMark/>
          </w:tcPr>
          <w:p w14:paraId="65B5047E" w14:textId="77777777" w:rsidR="00FE590C" w:rsidRPr="005D4859" w:rsidRDefault="00FE590C" w:rsidP="008B16F1">
            <w:pPr>
              <w:spacing w:after="0" w:line="240" w:lineRule="auto"/>
              <w:rPr>
                <w:rFonts w:eastAsia="Times New Roman" w:cs="Arial"/>
                <w:b/>
                <w:bCs/>
                <w:color w:val="FFFFFF"/>
                <w:sz w:val="20"/>
                <w:szCs w:val="20"/>
                <w:lang w:eastAsia="es-CO"/>
              </w:rPr>
            </w:pPr>
          </w:p>
        </w:tc>
        <w:tc>
          <w:tcPr>
            <w:tcW w:w="557" w:type="pct"/>
            <w:vMerge/>
            <w:tcBorders>
              <w:top w:val="nil"/>
              <w:left w:val="nil"/>
              <w:bottom w:val="single" w:sz="8" w:space="0" w:color="000000"/>
              <w:right w:val="single" w:sz="4" w:space="0" w:color="FFFFFF"/>
            </w:tcBorders>
            <w:vAlign w:val="center"/>
            <w:hideMark/>
          </w:tcPr>
          <w:p w14:paraId="6C7A3F58" w14:textId="77777777" w:rsidR="00FE590C" w:rsidRPr="005D4859" w:rsidRDefault="00FE590C" w:rsidP="008B16F1">
            <w:pPr>
              <w:spacing w:after="0" w:line="240" w:lineRule="auto"/>
              <w:rPr>
                <w:rFonts w:eastAsia="Times New Roman" w:cs="Arial"/>
                <w:b/>
                <w:bCs/>
                <w:color w:val="FFFFFF"/>
                <w:sz w:val="20"/>
                <w:szCs w:val="20"/>
                <w:lang w:eastAsia="es-CO"/>
              </w:rPr>
            </w:pPr>
          </w:p>
        </w:tc>
        <w:tc>
          <w:tcPr>
            <w:tcW w:w="429" w:type="pct"/>
            <w:vMerge/>
            <w:tcBorders>
              <w:top w:val="nil"/>
              <w:left w:val="single" w:sz="4" w:space="0" w:color="FFFFFF"/>
              <w:bottom w:val="single" w:sz="8" w:space="0" w:color="000000"/>
              <w:right w:val="nil"/>
            </w:tcBorders>
            <w:vAlign w:val="center"/>
            <w:hideMark/>
          </w:tcPr>
          <w:p w14:paraId="28DD108D" w14:textId="77777777" w:rsidR="00FE590C" w:rsidRPr="005D4859" w:rsidRDefault="00FE590C" w:rsidP="008B16F1">
            <w:pPr>
              <w:spacing w:after="0" w:line="240" w:lineRule="auto"/>
              <w:rPr>
                <w:rFonts w:eastAsia="Times New Roman" w:cs="Arial"/>
                <w:b/>
                <w:bCs/>
                <w:color w:val="FFFFFF"/>
                <w:sz w:val="20"/>
                <w:szCs w:val="20"/>
                <w:lang w:eastAsia="es-CO"/>
              </w:rPr>
            </w:pPr>
          </w:p>
        </w:tc>
        <w:tc>
          <w:tcPr>
            <w:tcW w:w="78" w:type="pct"/>
            <w:vMerge/>
            <w:tcBorders>
              <w:top w:val="nil"/>
              <w:left w:val="single" w:sz="8" w:space="0" w:color="auto"/>
              <w:bottom w:val="single" w:sz="8" w:space="0" w:color="000000"/>
              <w:right w:val="single" w:sz="4" w:space="0" w:color="FFFFFF"/>
            </w:tcBorders>
            <w:vAlign w:val="center"/>
            <w:hideMark/>
          </w:tcPr>
          <w:p w14:paraId="43D0B52F" w14:textId="77777777" w:rsidR="00FE590C" w:rsidRPr="005D4859" w:rsidRDefault="00FE590C" w:rsidP="008B16F1">
            <w:pPr>
              <w:spacing w:after="0" w:line="240" w:lineRule="auto"/>
              <w:rPr>
                <w:rFonts w:eastAsia="Times New Roman" w:cs="Arial"/>
                <w:b/>
                <w:bCs/>
                <w:color w:val="FFFFFF"/>
                <w:sz w:val="20"/>
                <w:szCs w:val="20"/>
                <w:lang w:eastAsia="es-CO"/>
              </w:rPr>
            </w:pPr>
          </w:p>
        </w:tc>
        <w:tc>
          <w:tcPr>
            <w:tcW w:w="78" w:type="pct"/>
            <w:vMerge/>
            <w:tcBorders>
              <w:top w:val="nil"/>
              <w:left w:val="single" w:sz="4" w:space="0" w:color="FFFFFF"/>
              <w:bottom w:val="single" w:sz="8" w:space="0" w:color="000000"/>
              <w:right w:val="single" w:sz="4" w:space="0" w:color="FFFFFF"/>
            </w:tcBorders>
            <w:vAlign w:val="center"/>
            <w:hideMark/>
          </w:tcPr>
          <w:p w14:paraId="38C39C40" w14:textId="77777777" w:rsidR="00FE590C" w:rsidRPr="005D4859" w:rsidRDefault="00FE590C" w:rsidP="008B16F1">
            <w:pPr>
              <w:spacing w:after="0" w:line="240" w:lineRule="auto"/>
              <w:rPr>
                <w:rFonts w:eastAsia="Times New Roman" w:cs="Arial"/>
                <w:b/>
                <w:bCs/>
                <w:color w:val="FFFFFF"/>
                <w:sz w:val="20"/>
                <w:szCs w:val="20"/>
                <w:lang w:eastAsia="es-CO"/>
              </w:rPr>
            </w:pPr>
          </w:p>
        </w:tc>
        <w:tc>
          <w:tcPr>
            <w:tcW w:w="95" w:type="pct"/>
            <w:vMerge/>
            <w:tcBorders>
              <w:top w:val="nil"/>
              <w:left w:val="single" w:sz="4" w:space="0" w:color="FFFFFF"/>
              <w:bottom w:val="single" w:sz="8" w:space="0" w:color="000000"/>
              <w:right w:val="single" w:sz="4" w:space="0" w:color="FFFFFF"/>
            </w:tcBorders>
            <w:vAlign w:val="center"/>
            <w:hideMark/>
          </w:tcPr>
          <w:p w14:paraId="434E045D" w14:textId="77777777" w:rsidR="00FE590C" w:rsidRPr="005D4859" w:rsidRDefault="00FE590C" w:rsidP="008B16F1">
            <w:pPr>
              <w:spacing w:after="0" w:line="240" w:lineRule="auto"/>
              <w:rPr>
                <w:rFonts w:eastAsia="Times New Roman" w:cs="Arial"/>
                <w:b/>
                <w:bCs/>
                <w:color w:val="FFFFFF"/>
                <w:sz w:val="20"/>
                <w:szCs w:val="20"/>
                <w:lang w:eastAsia="es-CO"/>
              </w:rPr>
            </w:pPr>
          </w:p>
        </w:tc>
        <w:tc>
          <w:tcPr>
            <w:tcW w:w="118" w:type="pct"/>
            <w:vMerge/>
            <w:tcBorders>
              <w:top w:val="nil"/>
              <w:left w:val="single" w:sz="4" w:space="0" w:color="FFFFFF"/>
              <w:bottom w:val="single" w:sz="8" w:space="0" w:color="000000"/>
              <w:right w:val="single" w:sz="8" w:space="0" w:color="auto"/>
            </w:tcBorders>
            <w:vAlign w:val="center"/>
            <w:hideMark/>
          </w:tcPr>
          <w:p w14:paraId="230A37B5" w14:textId="77777777" w:rsidR="00FE590C" w:rsidRPr="005D4859" w:rsidRDefault="00FE590C" w:rsidP="008B16F1">
            <w:pPr>
              <w:spacing w:after="0" w:line="240" w:lineRule="auto"/>
              <w:rPr>
                <w:rFonts w:eastAsia="Times New Roman" w:cs="Arial"/>
                <w:b/>
                <w:bCs/>
                <w:color w:val="FFFFFF"/>
                <w:sz w:val="20"/>
                <w:szCs w:val="20"/>
                <w:lang w:eastAsia="es-CO"/>
              </w:rPr>
            </w:pPr>
          </w:p>
        </w:tc>
        <w:tc>
          <w:tcPr>
            <w:tcW w:w="260" w:type="pct"/>
            <w:vMerge/>
            <w:tcBorders>
              <w:top w:val="nil"/>
              <w:left w:val="single" w:sz="8" w:space="0" w:color="auto"/>
              <w:bottom w:val="single" w:sz="8" w:space="0" w:color="000000"/>
              <w:right w:val="single" w:sz="4" w:space="0" w:color="FFFFFF"/>
            </w:tcBorders>
            <w:vAlign w:val="center"/>
            <w:hideMark/>
          </w:tcPr>
          <w:p w14:paraId="5A07DF03" w14:textId="77777777" w:rsidR="00FE590C" w:rsidRPr="005D4859" w:rsidRDefault="00FE590C" w:rsidP="008B16F1">
            <w:pPr>
              <w:spacing w:after="0" w:line="240" w:lineRule="auto"/>
              <w:rPr>
                <w:rFonts w:eastAsia="Times New Roman" w:cs="Arial"/>
                <w:sz w:val="20"/>
                <w:szCs w:val="20"/>
                <w:lang w:eastAsia="es-CO"/>
              </w:rPr>
            </w:pPr>
          </w:p>
        </w:tc>
        <w:tc>
          <w:tcPr>
            <w:tcW w:w="574" w:type="pct"/>
            <w:vMerge/>
            <w:tcBorders>
              <w:top w:val="nil"/>
              <w:left w:val="single" w:sz="4" w:space="0" w:color="FFFFFF"/>
              <w:bottom w:val="single" w:sz="8" w:space="0" w:color="000000"/>
              <w:right w:val="nil"/>
            </w:tcBorders>
            <w:vAlign w:val="center"/>
            <w:hideMark/>
          </w:tcPr>
          <w:p w14:paraId="7B036222" w14:textId="77777777" w:rsidR="00FE590C" w:rsidRPr="005D4859" w:rsidRDefault="00FE590C" w:rsidP="008B16F1">
            <w:pPr>
              <w:spacing w:after="0" w:line="240" w:lineRule="auto"/>
              <w:rPr>
                <w:rFonts w:eastAsia="Times New Roman" w:cs="Arial"/>
                <w:sz w:val="20"/>
                <w:szCs w:val="20"/>
                <w:lang w:eastAsia="es-CO"/>
              </w:rPr>
            </w:pPr>
          </w:p>
        </w:tc>
        <w:tc>
          <w:tcPr>
            <w:tcW w:w="95" w:type="pct"/>
            <w:tcBorders>
              <w:top w:val="nil"/>
              <w:left w:val="single" w:sz="8" w:space="0" w:color="auto"/>
              <w:bottom w:val="single" w:sz="8" w:space="0" w:color="auto"/>
              <w:right w:val="single" w:sz="4" w:space="0" w:color="FFFFFF"/>
            </w:tcBorders>
            <w:shd w:val="clear" w:color="000000" w:fill="D9D9D9"/>
            <w:textDirection w:val="btLr"/>
            <w:vAlign w:val="center"/>
            <w:hideMark/>
          </w:tcPr>
          <w:p w14:paraId="4BD8AFB5" w14:textId="77777777" w:rsidR="00FE590C" w:rsidRPr="005D4859" w:rsidRDefault="00FE590C" w:rsidP="008B16F1">
            <w:pPr>
              <w:spacing w:after="0" w:line="240" w:lineRule="auto"/>
              <w:jc w:val="center"/>
              <w:rPr>
                <w:rFonts w:eastAsia="Times New Roman" w:cs="Arial"/>
                <w:sz w:val="20"/>
                <w:szCs w:val="20"/>
                <w:lang w:eastAsia="es-CO"/>
              </w:rPr>
            </w:pPr>
            <w:r w:rsidRPr="005D4859">
              <w:rPr>
                <w:rFonts w:eastAsia="Times New Roman" w:cs="Arial"/>
                <w:sz w:val="20"/>
                <w:szCs w:val="20"/>
                <w:lang w:eastAsia="es-CO"/>
              </w:rPr>
              <w:t>Probabilidad</w:t>
            </w:r>
          </w:p>
        </w:tc>
        <w:tc>
          <w:tcPr>
            <w:tcW w:w="95" w:type="pct"/>
            <w:tcBorders>
              <w:top w:val="nil"/>
              <w:left w:val="nil"/>
              <w:bottom w:val="single" w:sz="8" w:space="0" w:color="auto"/>
              <w:right w:val="single" w:sz="4" w:space="0" w:color="FFFFFF"/>
            </w:tcBorders>
            <w:shd w:val="clear" w:color="000000" w:fill="D9D9D9"/>
            <w:textDirection w:val="btLr"/>
            <w:vAlign w:val="center"/>
            <w:hideMark/>
          </w:tcPr>
          <w:p w14:paraId="52D9883F" w14:textId="77777777" w:rsidR="00FE590C" w:rsidRPr="005D4859" w:rsidRDefault="00FE590C" w:rsidP="008B16F1">
            <w:pPr>
              <w:spacing w:after="0" w:line="240" w:lineRule="auto"/>
              <w:jc w:val="center"/>
              <w:rPr>
                <w:rFonts w:eastAsia="Times New Roman" w:cs="Arial"/>
                <w:sz w:val="20"/>
                <w:szCs w:val="20"/>
                <w:lang w:eastAsia="es-CO"/>
              </w:rPr>
            </w:pPr>
            <w:r w:rsidRPr="005D4859">
              <w:rPr>
                <w:rFonts w:eastAsia="Times New Roman" w:cs="Arial"/>
                <w:sz w:val="20"/>
                <w:szCs w:val="20"/>
                <w:lang w:eastAsia="es-CO"/>
              </w:rPr>
              <w:t>Impacto</w:t>
            </w:r>
          </w:p>
        </w:tc>
        <w:tc>
          <w:tcPr>
            <w:tcW w:w="118" w:type="pct"/>
            <w:tcBorders>
              <w:top w:val="nil"/>
              <w:left w:val="nil"/>
              <w:bottom w:val="single" w:sz="8" w:space="0" w:color="auto"/>
              <w:right w:val="single" w:sz="4" w:space="0" w:color="FFFFFF"/>
            </w:tcBorders>
            <w:shd w:val="clear" w:color="000000" w:fill="D9D9D9"/>
            <w:textDirection w:val="btLr"/>
            <w:vAlign w:val="center"/>
            <w:hideMark/>
          </w:tcPr>
          <w:p w14:paraId="7E4CBC63" w14:textId="77777777" w:rsidR="00FE590C" w:rsidRPr="005D4859" w:rsidRDefault="00FE590C" w:rsidP="008B16F1">
            <w:pPr>
              <w:spacing w:after="0" w:line="240" w:lineRule="auto"/>
              <w:jc w:val="center"/>
              <w:rPr>
                <w:rFonts w:eastAsia="Times New Roman" w:cs="Arial"/>
                <w:color w:val="000000"/>
                <w:sz w:val="20"/>
                <w:szCs w:val="20"/>
                <w:lang w:eastAsia="es-CO"/>
              </w:rPr>
            </w:pPr>
            <w:r w:rsidRPr="005D4859">
              <w:rPr>
                <w:rFonts w:eastAsia="Times New Roman" w:cs="Arial"/>
                <w:color w:val="000000"/>
                <w:sz w:val="20"/>
                <w:szCs w:val="20"/>
                <w:lang w:eastAsia="es-CO"/>
              </w:rPr>
              <w:t xml:space="preserve">Valoración del Riesgo </w:t>
            </w:r>
          </w:p>
        </w:tc>
        <w:tc>
          <w:tcPr>
            <w:tcW w:w="118" w:type="pct"/>
            <w:tcBorders>
              <w:top w:val="nil"/>
              <w:left w:val="nil"/>
              <w:bottom w:val="single" w:sz="8" w:space="0" w:color="auto"/>
              <w:right w:val="single" w:sz="8" w:space="0" w:color="auto"/>
            </w:tcBorders>
            <w:shd w:val="clear" w:color="000000" w:fill="D9D9D9"/>
            <w:textDirection w:val="btLr"/>
            <w:vAlign w:val="center"/>
            <w:hideMark/>
          </w:tcPr>
          <w:p w14:paraId="60E42A8F" w14:textId="77777777" w:rsidR="00FE590C" w:rsidRPr="005D4859" w:rsidRDefault="00FE590C" w:rsidP="008B16F1">
            <w:pPr>
              <w:spacing w:after="0" w:line="240" w:lineRule="auto"/>
              <w:jc w:val="center"/>
              <w:rPr>
                <w:rFonts w:eastAsia="Times New Roman" w:cs="Arial"/>
                <w:color w:val="000000"/>
                <w:sz w:val="20"/>
                <w:szCs w:val="20"/>
                <w:lang w:eastAsia="es-CO"/>
              </w:rPr>
            </w:pPr>
            <w:r w:rsidRPr="005D4859">
              <w:rPr>
                <w:rFonts w:eastAsia="Times New Roman" w:cs="Arial"/>
                <w:color w:val="000000"/>
                <w:sz w:val="20"/>
                <w:szCs w:val="20"/>
                <w:lang w:eastAsia="es-CO"/>
              </w:rPr>
              <w:t>Categoría</w:t>
            </w:r>
          </w:p>
        </w:tc>
        <w:tc>
          <w:tcPr>
            <w:tcW w:w="341" w:type="pct"/>
            <w:vMerge/>
            <w:tcBorders>
              <w:top w:val="nil"/>
              <w:left w:val="nil"/>
              <w:bottom w:val="single" w:sz="8" w:space="0" w:color="000000"/>
              <w:right w:val="single" w:sz="4" w:space="0" w:color="FFFFFF"/>
            </w:tcBorders>
            <w:vAlign w:val="center"/>
            <w:hideMark/>
          </w:tcPr>
          <w:p w14:paraId="2C418EE3" w14:textId="77777777" w:rsidR="00FE590C" w:rsidRPr="005D4859" w:rsidRDefault="00FE590C" w:rsidP="008B16F1">
            <w:pPr>
              <w:spacing w:after="0" w:line="240" w:lineRule="auto"/>
              <w:rPr>
                <w:rFonts w:eastAsia="Times New Roman" w:cs="Arial"/>
                <w:sz w:val="20"/>
                <w:szCs w:val="20"/>
                <w:lang w:eastAsia="es-CO"/>
              </w:rPr>
            </w:pPr>
          </w:p>
        </w:tc>
        <w:tc>
          <w:tcPr>
            <w:tcW w:w="341" w:type="pct"/>
            <w:vMerge/>
            <w:tcBorders>
              <w:top w:val="nil"/>
              <w:left w:val="single" w:sz="4" w:space="0" w:color="FFFFFF"/>
              <w:bottom w:val="single" w:sz="8" w:space="0" w:color="000000"/>
              <w:right w:val="single" w:sz="4" w:space="0" w:color="FFFFFF"/>
            </w:tcBorders>
            <w:vAlign w:val="center"/>
            <w:hideMark/>
          </w:tcPr>
          <w:p w14:paraId="6A135342" w14:textId="77777777" w:rsidR="00FE590C" w:rsidRPr="005D4859" w:rsidRDefault="00FE590C" w:rsidP="008B16F1">
            <w:pPr>
              <w:spacing w:after="0" w:line="240" w:lineRule="auto"/>
              <w:rPr>
                <w:rFonts w:eastAsia="Times New Roman" w:cs="Arial"/>
                <w:sz w:val="20"/>
                <w:szCs w:val="20"/>
                <w:lang w:eastAsia="es-CO"/>
              </w:rPr>
            </w:pPr>
          </w:p>
        </w:tc>
        <w:tc>
          <w:tcPr>
            <w:tcW w:w="341" w:type="pct"/>
            <w:vMerge/>
            <w:tcBorders>
              <w:top w:val="nil"/>
              <w:left w:val="single" w:sz="4" w:space="0" w:color="FFFFFF"/>
              <w:bottom w:val="single" w:sz="8" w:space="0" w:color="000000"/>
              <w:right w:val="nil"/>
            </w:tcBorders>
            <w:vAlign w:val="center"/>
            <w:hideMark/>
          </w:tcPr>
          <w:p w14:paraId="026DFF0B" w14:textId="77777777" w:rsidR="00FE590C" w:rsidRPr="005D4859" w:rsidRDefault="00FE590C" w:rsidP="008B16F1">
            <w:pPr>
              <w:spacing w:after="0" w:line="240" w:lineRule="auto"/>
              <w:rPr>
                <w:rFonts w:eastAsia="Times New Roman" w:cs="Arial"/>
                <w:sz w:val="20"/>
                <w:szCs w:val="20"/>
                <w:lang w:eastAsia="es-CO"/>
              </w:rPr>
            </w:pPr>
          </w:p>
        </w:tc>
        <w:tc>
          <w:tcPr>
            <w:tcW w:w="432" w:type="pct"/>
            <w:tcBorders>
              <w:top w:val="nil"/>
              <w:left w:val="single" w:sz="8" w:space="0" w:color="auto"/>
              <w:bottom w:val="single" w:sz="8" w:space="0" w:color="auto"/>
              <w:right w:val="single" w:sz="4" w:space="0" w:color="FFFFFF"/>
            </w:tcBorders>
            <w:shd w:val="clear" w:color="000000" w:fill="D9D9D9"/>
            <w:vAlign w:val="center"/>
            <w:hideMark/>
          </w:tcPr>
          <w:p w14:paraId="50DE0A55" w14:textId="77777777" w:rsidR="00FE590C" w:rsidRPr="005D4859" w:rsidRDefault="00FE590C" w:rsidP="008B16F1">
            <w:pPr>
              <w:spacing w:after="0" w:line="240" w:lineRule="auto"/>
              <w:jc w:val="center"/>
              <w:rPr>
                <w:rFonts w:eastAsia="Times New Roman" w:cs="Arial"/>
                <w:sz w:val="20"/>
                <w:szCs w:val="20"/>
                <w:lang w:eastAsia="es-CO"/>
              </w:rPr>
            </w:pPr>
            <w:r w:rsidRPr="005D4859">
              <w:rPr>
                <w:rFonts w:eastAsia="Times New Roman" w:cs="Arial"/>
                <w:sz w:val="20"/>
                <w:szCs w:val="20"/>
                <w:lang w:eastAsia="es-CO"/>
              </w:rPr>
              <w:t>¿Cómo se realiza el monitoreo?</w:t>
            </w:r>
          </w:p>
        </w:tc>
        <w:tc>
          <w:tcPr>
            <w:tcW w:w="415" w:type="pct"/>
            <w:tcBorders>
              <w:top w:val="nil"/>
              <w:left w:val="nil"/>
              <w:bottom w:val="single" w:sz="8" w:space="0" w:color="auto"/>
              <w:right w:val="single" w:sz="8" w:space="0" w:color="auto"/>
            </w:tcBorders>
            <w:shd w:val="clear" w:color="000000" w:fill="D9D9D9"/>
            <w:vAlign w:val="center"/>
            <w:hideMark/>
          </w:tcPr>
          <w:p w14:paraId="713F47B4" w14:textId="77777777" w:rsidR="00FE590C" w:rsidRPr="005D4859" w:rsidRDefault="00FE590C" w:rsidP="008B16F1">
            <w:pPr>
              <w:spacing w:after="0" w:line="240" w:lineRule="auto"/>
              <w:jc w:val="center"/>
              <w:rPr>
                <w:rFonts w:eastAsia="Times New Roman" w:cs="Arial"/>
                <w:sz w:val="20"/>
                <w:szCs w:val="20"/>
                <w:lang w:eastAsia="es-CO"/>
              </w:rPr>
            </w:pPr>
            <w:r w:rsidRPr="005D4859">
              <w:rPr>
                <w:rFonts w:eastAsia="Times New Roman" w:cs="Arial"/>
                <w:sz w:val="20"/>
                <w:szCs w:val="20"/>
                <w:lang w:eastAsia="es-CO"/>
              </w:rPr>
              <w:t>Periodicidad ¿ Cuando?</w:t>
            </w:r>
          </w:p>
        </w:tc>
      </w:tr>
    </w:tbl>
    <w:p w14:paraId="01151FDA" w14:textId="40D414DA" w:rsidR="00FE590C" w:rsidRDefault="00FE590C" w:rsidP="00FE590C">
      <w:pPr>
        <w:ind w:firstLine="708"/>
        <w:rPr>
          <w:rFonts w:cs="Arial"/>
          <w:b/>
          <w:sz w:val="24"/>
          <w:szCs w:val="24"/>
        </w:rPr>
      </w:pPr>
    </w:p>
    <w:p w14:paraId="2330CCC8" w14:textId="77777777" w:rsidR="00686B5A" w:rsidRDefault="00686B5A" w:rsidP="00FE590C">
      <w:pPr>
        <w:ind w:firstLine="708"/>
        <w:rPr>
          <w:rFonts w:cs="Arial"/>
          <w:b/>
          <w:sz w:val="24"/>
          <w:szCs w:val="24"/>
        </w:rPr>
      </w:pPr>
    </w:p>
    <w:p w14:paraId="702C2531" w14:textId="0C1240BE" w:rsidR="00686B5A" w:rsidRPr="00A54D68" w:rsidRDefault="00B84DD2" w:rsidP="00A54D68">
      <w:pPr>
        <w:pStyle w:val="Ttulo1"/>
        <w:numPr>
          <w:ilvl w:val="0"/>
          <w:numId w:val="35"/>
        </w:numPr>
        <w:ind w:left="284" w:hanging="284"/>
      </w:pPr>
      <w:bookmarkStart w:id="27" w:name="_Toc530990276"/>
      <w:r w:rsidRPr="00A54D68">
        <w:t>METODOLOGÍA PARA LA IDENTIFICACIÓN DE, ANÁLISIS Y VALORACIÓN DE LOS RIESGOS DE CORRUPCIÓN.</w:t>
      </w:r>
      <w:bookmarkEnd w:id="27"/>
    </w:p>
    <w:p w14:paraId="090CDF05" w14:textId="5E5D2082" w:rsidR="00686B5A" w:rsidRDefault="00686B5A" w:rsidP="00686B5A">
      <w:pPr>
        <w:spacing w:after="0"/>
        <w:rPr>
          <w:rFonts w:cs="Arial"/>
          <w:b/>
          <w:sz w:val="24"/>
          <w:szCs w:val="24"/>
        </w:rPr>
      </w:pPr>
    </w:p>
    <w:p w14:paraId="58A41612" w14:textId="06A68D31" w:rsidR="004072FB" w:rsidRDefault="00092F54" w:rsidP="00A54D68">
      <w:r w:rsidRPr="00686B5A">
        <w:rPr>
          <w:b/>
        </w:rPr>
        <w:t xml:space="preserve"> </w:t>
      </w:r>
      <w:r w:rsidR="00686B5A">
        <w:t>La siguiente metodología es tomada de la “Guía para la gestión de riesgos de corrupción 2015” y se desarrolla a continuación:</w:t>
      </w:r>
    </w:p>
    <w:p w14:paraId="56284AE7" w14:textId="73B3E5A2" w:rsidR="00686B5A" w:rsidRPr="00686B5A" w:rsidRDefault="00686B5A" w:rsidP="00686B5A">
      <w:pPr>
        <w:spacing w:after="0"/>
        <w:rPr>
          <w:rFonts w:cs="Arial"/>
          <w:sz w:val="24"/>
          <w:szCs w:val="24"/>
        </w:rPr>
      </w:pPr>
    </w:p>
    <w:p w14:paraId="29EFA175" w14:textId="0FADABF7" w:rsidR="004072FB" w:rsidRDefault="00A54D68" w:rsidP="00A54D68">
      <w:pPr>
        <w:pStyle w:val="Ttulo2"/>
      </w:pPr>
      <w:bookmarkStart w:id="28" w:name="_Toc530990277"/>
      <w:r>
        <w:t xml:space="preserve">7.1 </w:t>
      </w:r>
      <w:r w:rsidR="00B84DD2" w:rsidRPr="00F87592">
        <w:t>Construcción del Mapa de Riesgo de Corrupción</w:t>
      </w:r>
      <w:bookmarkEnd w:id="28"/>
    </w:p>
    <w:p w14:paraId="26A40C14" w14:textId="2548786C" w:rsidR="003C4794" w:rsidRDefault="003C4794" w:rsidP="003C4794">
      <w:pPr>
        <w:pStyle w:val="Prrafodelista"/>
        <w:ind w:left="360"/>
        <w:outlineLvl w:val="1"/>
        <w:rPr>
          <w:rFonts w:cs="Arial"/>
          <w:b/>
          <w:sz w:val="24"/>
          <w:szCs w:val="24"/>
        </w:rPr>
      </w:pPr>
    </w:p>
    <w:p w14:paraId="3B0BE13D" w14:textId="3A833036" w:rsidR="00B00D24" w:rsidRDefault="00E4511A" w:rsidP="00A54D68">
      <w:pPr>
        <w:jc w:val="center"/>
      </w:pPr>
      <w:r>
        <w:rPr>
          <w:noProof/>
          <w:lang w:eastAsia="es-CO"/>
        </w:rPr>
        <w:drawing>
          <wp:anchor distT="0" distB="0" distL="114300" distR="114300" simplePos="0" relativeHeight="251663360" behindDoc="1" locked="0" layoutInCell="1" allowOverlap="1" wp14:anchorId="698A1DEF" wp14:editId="68E66342">
            <wp:simplePos x="0" y="0"/>
            <wp:positionH relativeFrom="column">
              <wp:posOffset>716418</wp:posOffset>
            </wp:positionH>
            <wp:positionV relativeFrom="paragraph">
              <wp:posOffset>143731</wp:posOffset>
            </wp:positionV>
            <wp:extent cx="4086970" cy="1741170"/>
            <wp:effectExtent l="0" t="0" r="889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86970" cy="1741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4794" w:rsidRPr="003C4794">
        <w:t>Grafica 1. Construcción del Mapa de Riesgo de Corrupción</w:t>
      </w:r>
    </w:p>
    <w:p w14:paraId="18351A82" w14:textId="61E8C966" w:rsidR="00B00D24" w:rsidRDefault="00B00D24" w:rsidP="00B84DD2">
      <w:pPr>
        <w:rPr>
          <w:rFonts w:cs="Arial"/>
          <w:sz w:val="24"/>
          <w:szCs w:val="24"/>
        </w:rPr>
      </w:pPr>
    </w:p>
    <w:p w14:paraId="5588B2EA" w14:textId="13113459" w:rsidR="00B00D24" w:rsidRDefault="00837B92" w:rsidP="00B84DD2">
      <w:pPr>
        <w:rPr>
          <w:rFonts w:cs="Arial"/>
          <w:sz w:val="24"/>
          <w:szCs w:val="24"/>
        </w:rPr>
      </w:pPr>
      <w:r>
        <w:rPr>
          <w:rFonts w:cs="Arial"/>
          <w:noProof/>
          <w:sz w:val="24"/>
          <w:szCs w:val="24"/>
          <w:lang w:eastAsia="es-CO"/>
        </w:rPr>
        <mc:AlternateContent>
          <mc:Choice Requires="wps">
            <w:drawing>
              <wp:anchor distT="0" distB="0" distL="114300" distR="114300" simplePos="0" relativeHeight="251664384" behindDoc="0" locked="0" layoutInCell="1" allowOverlap="1" wp14:anchorId="7588D88A" wp14:editId="401C1926">
                <wp:simplePos x="0" y="0"/>
                <wp:positionH relativeFrom="column">
                  <wp:posOffset>2540951</wp:posOffset>
                </wp:positionH>
                <wp:positionV relativeFrom="paragraph">
                  <wp:posOffset>131018</wp:posOffset>
                </wp:positionV>
                <wp:extent cx="446406" cy="2504965"/>
                <wp:effectExtent l="0" t="76517" r="10477" b="10478"/>
                <wp:wrapNone/>
                <wp:docPr id="20" name="Abrir llave 20"/>
                <wp:cNvGraphicFramePr/>
                <a:graphic xmlns:a="http://schemas.openxmlformats.org/drawingml/2006/main">
                  <a:graphicData uri="http://schemas.microsoft.com/office/word/2010/wordprocessingShape">
                    <wps:wsp>
                      <wps:cNvSpPr/>
                      <wps:spPr>
                        <a:xfrm rot="5400000">
                          <a:off x="0" y="0"/>
                          <a:ext cx="446406" cy="2504965"/>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7B87A7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20" o:spid="_x0000_s1026" type="#_x0000_t87" style="position:absolute;margin-left:200.05pt;margin-top:10.3pt;width:35.15pt;height:197.2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" adj="321" strokecolor="#5b9bd5 [3204]" strokeweight=".5pt">
                <v:stroke joinstyle="miter"/>
              </v:shape>
            </w:pict>
          </mc:Fallback>
        </mc:AlternateContent>
      </w:r>
    </w:p>
    <w:p w14:paraId="12E26E26" w14:textId="3DB18673" w:rsidR="00B00D24" w:rsidRDefault="00B00D24" w:rsidP="00B84DD2">
      <w:pPr>
        <w:rPr>
          <w:rFonts w:cs="Arial"/>
          <w:sz w:val="24"/>
          <w:szCs w:val="24"/>
        </w:rPr>
      </w:pPr>
    </w:p>
    <w:p w14:paraId="1A3B971E" w14:textId="77777777" w:rsidR="00B00D24" w:rsidRDefault="00B00D24" w:rsidP="00B84DD2">
      <w:pPr>
        <w:rPr>
          <w:rFonts w:cs="Arial"/>
          <w:sz w:val="24"/>
          <w:szCs w:val="24"/>
        </w:rPr>
      </w:pPr>
    </w:p>
    <w:p w14:paraId="415C64AF" w14:textId="7958BF63" w:rsidR="00B00D24" w:rsidRDefault="00B00D24" w:rsidP="00B84DD2">
      <w:pPr>
        <w:rPr>
          <w:rFonts w:cs="Arial"/>
          <w:sz w:val="24"/>
          <w:szCs w:val="24"/>
        </w:rPr>
      </w:pPr>
    </w:p>
    <w:p w14:paraId="7542E436" w14:textId="77777777" w:rsidR="00B00D24" w:rsidRDefault="00B00D24" w:rsidP="00B84DD2">
      <w:pPr>
        <w:rPr>
          <w:rFonts w:cs="Arial"/>
          <w:sz w:val="24"/>
          <w:szCs w:val="24"/>
        </w:rPr>
      </w:pPr>
    </w:p>
    <w:p w14:paraId="2A72356C" w14:textId="3BDC345B" w:rsidR="00B00D24" w:rsidRDefault="00837B92" w:rsidP="00A54D68">
      <w:pPr>
        <w:spacing w:after="0"/>
        <w:jc w:val="center"/>
      </w:pPr>
      <w:r>
        <w:t>Identificación de riesgos de corrupción</w:t>
      </w:r>
    </w:p>
    <w:p w14:paraId="74A08EB3" w14:textId="0F2B2E10" w:rsidR="00837B92" w:rsidRDefault="00837B92" w:rsidP="00A54D68">
      <w:pPr>
        <w:spacing w:after="0"/>
        <w:jc w:val="center"/>
      </w:pPr>
      <w:r>
        <w:lastRenderedPageBreak/>
        <w:t>Valoración de riesgos de corrupción</w:t>
      </w:r>
    </w:p>
    <w:p w14:paraId="1BA6BCFF" w14:textId="39847804" w:rsidR="00837B92" w:rsidRDefault="00837B92" w:rsidP="00A54D68">
      <w:pPr>
        <w:spacing w:after="0"/>
        <w:jc w:val="center"/>
      </w:pPr>
      <w:r>
        <w:t>Matriz de mapa de riesgos de corrupción</w:t>
      </w:r>
    </w:p>
    <w:p w14:paraId="29FD01A1" w14:textId="77777777" w:rsidR="003C4794" w:rsidRDefault="003C4794" w:rsidP="003C4794">
      <w:pPr>
        <w:spacing w:after="0"/>
        <w:jc w:val="center"/>
        <w:rPr>
          <w:rFonts w:cs="Arial"/>
          <w:sz w:val="24"/>
          <w:szCs w:val="24"/>
        </w:rPr>
      </w:pPr>
    </w:p>
    <w:p w14:paraId="43D24733" w14:textId="410CB258" w:rsidR="00C840CA" w:rsidRPr="002438BB" w:rsidRDefault="00837B92" w:rsidP="002438BB">
      <w:pPr>
        <w:pStyle w:val="Ttulo3"/>
        <w:numPr>
          <w:ilvl w:val="2"/>
          <w:numId w:val="35"/>
        </w:numPr>
        <w:ind w:left="284" w:hanging="284"/>
      </w:pPr>
      <w:bookmarkStart w:id="29" w:name="_Toc530990278"/>
      <w:r w:rsidRPr="002438BB">
        <w:t>Identificación de Riesgo de Corrupción</w:t>
      </w:r>
      <w:bookmarkEnd w:id="29"/>
      <w:r w:rsidRPr="002438BB">
        <w:t xml:space="preserve"> </w:t>
      </w:r>
    </w:p>
    <w:p w14:paraId="04DD46A6" w14:textId="77777777" w:rsidR="00E04846" w:rsidRPr="00E04846" w:rsidRDefault="00E04846" w:rsidP="00E04846">
      <w:pPr>
        <w:spacing w:after="0"/>
      </w:pPr>
    </w:p>
    <w:p w14:paraId="466483F2" w14:textId="0D5587A2" w:rsidR="00C840CA" w:rsidRDefault="00C840CA" w:rsidP="0000688A">
      <w:r>
        <w:t xml:space="preserve">Tiene como principal objetivo conocer las fuentes de los riesgos, sus causas y sus consecuencias. Los pasos que comprende esta etapa son las identificaciones del contexto y la construcción del riego de corrupción. </w:t>
      </w:r>
    </w:p>
    <w:p w14:paraId="254114FD" w14:textId="77777777" w:rsidR="004E430B" w:rsidRDefault="004E430B" w:rsidP="00E04846">
      <w:pPr>
        <w:spacing w:after="0"/>
        <w:rPr>
          <w:rFonts w:cs="Arial"/>
          <w:sz w:val="24"/>
          <w:szCs w:val="24"/>
        </w:rPr>
      </w:pPr>
    </w:p>
    <w:p w14:paraId="3645F5D7" w14:textId="0A3B49E2" w:rsidR="00C840CA" w:rsidRDefault="00C840CA" w:rsidP="00446883">
      <w:pPr>
        <w:pStyle w:val="Ttulo4"/>
        <w:numPr>
          <w:ilvl w:val="3"/>
          <w:numId w:val="35"/>
        </w:numPr>
        <w:ind w:left="284" w:hanging="284"/>
        <w:rPr>
          <w:b w:val="0"/>
        </w:rPr>
      </w:pPr>
      <w:r w:rsidRPr="00446883">
        <w:rPr>
          <w:i/>
        </w:rPr>
        <w:t xml:space="preserve">Identificación del Contexto </w:t>
      </w:r>
    </w:p>
    <w:p w14:paraId="1F8E2664" w14:textId="77777777" w:rsidR="00E04846" w:rsidRPr="00E04846" w:rsidRDefault="00E04846" w:rsidP="00E04846">
      <w:pPr>
        <w:spacing w:after="0"/>
      </w:pPr>
    </w:p>
    <w:p w14:paraId="6254AF12" w14:textId="47C4FD32" w:rsidR="00C840CA" w:rsidRDefault="00C840CA" w:rsidP="00E04846">
      <w:r>
        <w:t>Es necesario determinar los factores que afectan positiva o</w:t>
      </w:r>
      <w:r w:rsidR="009B08BB">
        <w:t xml:space="preserve"> </w:t>
      </w:r>
      <w:r>
        <w:t>negativamente el cumplimiento de la misión y los</w:t>
      </w:r>
      <w:r w:rsidR="009B08BB">
        <w:t xml:space="preserve"> </w:t>
      </w:r>
      <w:r>
        <w:t>objetivos de la</w:t>
      </w:r>
      <w:r w:rsidR="009B08BB">
        <w:t xml:space="preserve"> </w:t>
      </w:r>
      <w:r>
        <w:t>institución; establecido el</w:t>
      </w:r>
      <w:r w:rsidR="009B08BB">
        <w:t xml:space="preserve"> </w:t>
      </w:r>
      <w:r>
        <w:t>contexto en</w:t>
      </w:r>
      <w:r w:rsidR="009B08BB">
        <w:t xml:space="preserve"> </w:t>
      </w:r>
      <w:r>
        <w:t xml:space="preserve">que se </w:t>
      </w:r>
      <w:r w:rsidR="009B08BB">
        <w:t>desenvuelve</w:t>
      </w:r>
      <w:r>
        <w:t>.</w:t>
      </w:r>
    </w:p>
    <w:p w14:paraId="16972598" w14:textId="5877402C" w:rsidR="00C840CA" w:rsidRDefault="00C840CA" w:rsidP="00E04846">
      <w:pPr>
        <w:spacing w:after="0"/>
      </w:pPr>
      <w:r>
        <w:t>Se</w:t>
      </w:r>
      <w:r w:rsidR="009B08BB">
        <w:t xml:space="preserve"> </w:t>
      </w:r>
      <w:r>
        <w:t xml:space="preserve">entiende por </w:t>
      </w:r>
      <w:r w:rsidRPr="00E04F68">
        <w:rPr>
          <w:i/>
        </w:rPr>
        <w:t>contexto externo</w:t>
      </w:r>
      <w:r>
        <w:t>, las</w:t>
      </w:r>
      <w:r w:rsidR="009B08BB">
        <w:t xml:space="preserve"> </w:t>
      </w:r>
      <w:r>
        <w:t>condiciones</w:t>
      </w:r>
      <w:r w:rsidR="009B08BB">
        <w:t xml:space="preserve"> económicas</w:t>
      </w:r>
      <w:r>
        <w:t xml:space="preserve">, sociales, culturales, políticas, legales, ambientales </w:t>
      </w:r>
      <w:r w:rsidR="009B08BB">
        <w:t>o tecnológicas. El Contexto Interno se refiere a las condiciones que se relacionan con la estructura por procesos de la Universidad; la cultura organizacional; el cumplimiento de planes, programas, proyectos, procedimientos; los sistemas de información; y los recursos humanos y económicos con que cuenta la entidad.</w:t>
      </w:r>
    </w:p>
    <w:p w14:paraId="71E5C6E0" w14:textId="77777777" w:rsidR="00E04846" w:rsidRPr="00C840CA" w:rsidRDefault="00E04846" w:rsidP="00E04846">
      <w:pPr>
        <w:spacing w:after="0"/>
      </w:pPr>
    </w:p>
    <w:p w14:paraId="0E700A1A" w14:textId="02D26E6F" w:rsidR="00221C47" w:rsidRDefault="00221C47" w:rsidP="00E04846">
      <w:pPr>
        <w:spacing w:after="0"/>
      </w:pPr>
      <w:r w:rsidRPr="00E04F68">
        <w:rPr>
          <w:b/>
        </w:rPr>
        <w:t>Paso 1.</w:t>
      </w:r>
      <w:r>
        <w:t xml:space="preserve"> Establecer el contexto externo: es necesario determinar la relación existente entre la entidad y el entorno; estableciendo las fortalezas, debilidades, oportunidades y amenazas, en especial la información referente a los riesgos de corrupción del SETP TRANSFEDERAL S.A.S. Se sugiere analizar e identificar el entorno normativo – regulatorio y las partes externas interesadas. </w:t>
      </w:r>
    </w:p>
    <w:p w14:paraId="5DE3559D" w14:textId="4B858DAB" w:rsidR="008B16F1" w:rsidRDefault="008B16F1" w:rsidP="008B16F1">
      <w:pPr>
        <w:jc w:val="center"/>
        <w:rPr>
          <w:rFonts w:cs="Arial"/>
          <w:sz w:val="24"/>
          <w:szCs w:val="24"/>
        </w:rPr>
      </w:pPr>
      <w:r w:rsidRPr="008B16F1">
        <w:rPr>
          <w:rFonts w:cs="Arial"/>
          <w:noProof/>
          <w:sz w:val="24"/>
          <w:szCs w:val="24"/>
          <w:lang w:eastAsia="es-CO"/>
        </w:rPr>
        <w:drawing>
          <wp:anchor distT="0" distB="0" distL="114300" distR="114300" simplePos="0" relativeHeight="251665408" behindDoc="1" locked="0" layoutInCell="1" allowOverlap="1" wp14:anchorId="5FC83241" wp14:editId="7C3FF450">
            <wp:simplePos x="0" y="0"/>
            <wp:positionH relativeFrom="column">
              <wp:posOffset>1321159</wp:posOffset>
            </wp:positionH>
            <wp:positionV relativeFrom="paragraph">
              <wp:posOffset>191135</wp:posOffset>
            </wp:positionV>
            <wp:extent cx="2647141" cy="2273935"/>
            <wp:effectExtent l="0" t="0" r="127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9921" cy="227632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sz w:val="24"/>
          <w:szCs w:val="24"/>
        </w:rPr>
        <w:t>Grafica 2. Identificación de Contexto</w:t>
      </w:r>
    </w:p>
    <w:p w14:paraId="273730B9" w14:textId="0722578E" w:rsidR="00837B92" w:rsidRDefault="00837B92" w:rsidP="00B84DD2">
      <w:pPr>
        <w:rPr>
          <w:rFonts w:cs="Arial"/>
          <w:sz w:val="24"/>
          <w:szCs w:val="24"/>
        </w:rPr>
      </w:pPr>
    </w:p>
    <w:p w14:paraId="1C143212" w14:textId="2C35D73C" w:rsidR="00837B92" w:rsidRDefault="00837B92" w:rsidP="00B84DD2">
      <w:pPr>
        <w:rPr>
          <w:rFonts w:cs="Arial"/>
          <w:sz w:val="24"/>
          <w:szCs w:val="24"/>
        </w:rPr>
      </w:pPr>
    </w:p>
    <w:p w14:paraId="18411AB3" w14:textId="14D04E48" w:rsidR="008B16F1" w:rsidRDefault="008B16F1" w:rsidP="00B84DD2">
      <w:pPr>
        <w:rPr>
          <w:rFonts w:cs="Arial"/>
          <w:sz w:val="24"/>
          <w:szCs w:val="24"/>
        </w:rPr>
      </w:pPr>
    </w:p>
    <w:p w14:paraId="27930A5E" w14:textId="4199FD6D" w:rsidR="008B16F1" w:rsidRDefault="008B16F1" w:rsidP="00B84DD2">
      <w:pPr>
        <w:rPr>
          <w:rFonts w:cs="Arial"/>
          <w:sz w:val="24"/>
          <w:szCs w:val="24"/>
        </w:rPr>
      </w:pPr>
    </w:p>
    <w:p w14:paraId="4B9C0ACD" w14:textId="77777777" w:rsidR="008B16F1" w:rsidRDefault="008B16F1" w:rsidP="00B84DD2">
      <w:pPr>
        <w:rPr>
          <w:rFonts w:cs="Arial"/>
          <w:sz w:val="24"/>
          <w:szCs w:val="24"/>
        </w:rPr>
      </w:pPr>
    </w:p>
    <w:p w14:paraId="1A32ADFB" w14:textId="77777777" w:rsidR="00837B92" w:rsidRDefault="00837B92" w:rsidP="00B84DD2">
      <w:pPr>
        <w:rPr>
          <w:rFonts w:cs="Arial"/>
          <w:sz w:val="24"/>
          <w:szCs w:val="24"/>
        </w:rPr>
      </w:pPr>
    </w:p>
    <w:p w14:paraId="6D08071F" w14:textId="77777777" w:rsidR="00837B92" w:rsidRDefault="00837B92" w:rsidP="00B84DD2">
      <w:pPr>
        <w:rPr>
          <w:rFonts w:cs="Arial"/>
          <w:sz w:val="24"/>
          <w:szCs w:val="24"/>
        </w:rPr>
      </w:pPr>
    </w:p>
    <w:p w14:paraId="7EEAC29A" w14:textId="5A447A45" w:rsidR="00837B92" w:rsidRDefault="00837B92" w:rsidP="00B84DD2">
      <w:pPr>
        <w:rPr>
          <w:rFonts w:cs="Arial"/>
          <w:sz w:val="24"/>
          <w:szCs w:val="24"/>
        </w:rPr>
      </w:pPr>
    </w:p>
    <w:p w14:paraId="101383F5" w14:textId="3E85686D" w:rsidR="00C00260" w:rsidRDefault="00C00260" w:rsidP="00963548">
      <w:r w:rsidRPr="00C00260">
        <w:rPr>
          <w:rFonts w:cs="Arial"/>
          <w:b/>
        </w:rPr>
        <w:t>Poso 2. Establecer el contexto interno:</w:t>
      </w:r>
      <w:r w:rsidRPr="00C00260">
        <w:rPr>
          <w:rFonts w:cs="Arial"/>
        </w:rPr>
        <w:t xml:space="preserve"> </w:t>
      </w:r>
      <w:r>
        <w:t>E</w:t>
      </w:r>
      <w:r w:rsidRPr="00C00260">
        <w:t xml:space="preserve">s necesario conocer y entender la </w:t>
      </w:r>
      <w:r>
        <w:t>entidad</w:t>
      </w:r>
      <w:r w:rsidRPr="00C00260">
        <w:t>, sus</w:t>
      </w:r>
      <w:r>
        <w:t xml:space="preserve"> </w:t>
      </w:r>
      <w:r w:rsidRPr="00C00260">
        <w:t>objetivos y estrategias. Teniendo en cuenta que los riesgos de corrupción la afectan negativamente, el</w:t>
      </w:r>
      <w:r>
        <w:t xml:space="preserve"> </w:t>
      </w:r>
      <w:r w:rsidRPr="00C00260">
        <w:t>análisis se debe aplicar a los procesos: estratégicos, misionales, de apoyo y de evaluación</w:t>
      </w:r>
      <w:r>
        <w:t>.</w:t>
      </w:r>
    </w:p>
    <w:p w14:paraId="54746E1A" w14:textId="04CCE5C5" w:rsidR="00C00260" w:rsidRDefault="00C00260" w:rsidP="00963548">
      <w:r>
        <w:t>El contexto interno comprende: el direccionamiento estratégico de TRANSFEDERAL S.A.S. (objetivos y metas); el entorno interno de operación (procesos y Procedimientos); las unidades que se pueden ver impacta</w:t>
      </w:r>
      <w:r w:rsidR="00B50EB7">
        <w:t>d</w:t>
      </w:r>
      <w:r>
        <w:t>as;</w:t>
      </w:r>
      <w:r w:rsidR="00B50EB7">
        <w:t xml:space="preserve"> </w:t>
      </w:r>
      <w:r>
        <w:t>el</w:t>
      </w:r>
      <w:r w:rsidR="00B50EB7">
        <w:t xml:space="preserve"> </w:t>
      </w:r>
      <w:r>
        <w:lastRenderedPageBreak/>
        <w:t>sistema de gestión integrado, las</w:t>
      </w:r>
      <w:r w:rsidR="00B50EB7">
        <w:t xml:space="preserve"> políticas</w:t>
      </w:r>
      <w:r>
        <w:t xml:space="preserve"> de administración del riesgo de corrupción, estructura organizacional y el</w:t>
      </w:r>
      <w:r w:rsidR="00B50EB7">
        <w:t xml:space="preserve"> </w:t>
      </w:r>
      <w:r>
        <w:t>sistema de control</w:t>
      </w:r>
      <w:r w:rsidR="00B50EB7">
        <w:t xml:space="preserve"> interno y auditorí</w:t>
      </w:r>
      <w:r>
        <w:t xml:space="preserve">a. </w:t>
      </w:r>
    </w:p>
    <w:p w14:paraId="2A4161F6" w14:textId="7BB771B0" w:rsidR="00B50EB7" w:rsidRDefault="00B50EB7" w:rsidP="00963548">
      <w:r w:rsidRPr="00963548">
        <w:rPr>
          <w:b/>
        </w:rPr>
        <w:t>Paso 3</w:t>
      </w:r>
      <w:r>
        <w:t>. Determinar los factores generadores de riesgos de corrupción: ocasionados entre otras cosas, por la misión, por las funciones que desarrolla y el sector al que pertenece el SETP TRANSFEDERAL S.A.S.</w:t>
      </w:r>
    </w:p>
    <w:p w14:paraId="4791602D" w14:textId="77777777" w:rsidR="00B50EB7" w:rsidRDefault="00B50EB7" w:rsidP="00963548">
      <w:pPr>
        <w:pStyle w:val="Ttulo4"/>
      </w:pPr>
    </w:p>
    <w:p w14:paraId="47D78253" w14:textId="682E3E76" w:rsidR="00B50EB7" w:rsidRDefault="00B50EB7" w:rsidP="00DA0689">
      <w:pPr>
        <w:pStyle w:val="Ttulo4"/>
        <w:numPr>
          <w:ilvl w:val="3"/>
          <w:numId w:val="35"/>
        </w:numPr>
        <w:ind w:left="284" w:hanging="284"/>
        <w:rPr>
          <w:b w:val="0"/>
        </w:rPr>
      </w:pPr>
      <w:r w:rsidRPr="00DA0689">
        <w:rPr>
          <w:i/>
        </w:rPr>
        <w:t xml:space="preserve">Construcción del Riesgo de Corrupción </w:t>
      </w:r>
    </w:p>
    <w:p w14:paraId="511F3585" w14:textId="77777777" w:rsidR="00DA0689" w:rsidRPr="00DA0689" w:rsidRDefault="00DA0689" w:rsidP="00DA0689">
      <w:pPr>
        <w:spacing w:after="0"/>
      </w:pPr>
    </w:p>
    <w:p w14:paraId="3CFB61E5" w14:textId="1E1650AA" w:rsidR="00C00260" w:rsidRDefault="00B50EB7" w:rsidP="00DA0689">
      <w:pPr>
        <w:spacing w:after="0"/>
        <w:rPr>
          <w:b/>
        </w:rPr>
      </w:pPr>
      <w:r w:rsidRPr="00963548">
        <w:rPr>
          <w:i/>
        </w:rPr>
        <w:t>Esta</w:t>
      </w:r>
      <w:r>
        <w:t xml:space="preserve"> etapa tiene como principal objetivo identificar los riesgos de corrupción inherentes al desarrollo de las actividades de la Entidad.</w:t>
      </w:r>
      <w:r w:rsidRPr="00B50EB7">
        <w:rPr>
          <w:b/>
        </w:rPr>
        <w:t xml:space="preserve"> </w:t>
      </w:r>
    </w:p>
    <w:p w14:paraId="59214B8B" w14:textId="77777777" w:rsidR="00686C3A" w:rsidRDefault="00686C3A" w:rsidP="00DA0689">
      <w:pPr>
        <w:spacing w:after="0"/>
        <w:rPr>
          <w:b/>
        </w:rPr>
      </w:pPr>
    </w:p>
    <w:p w14:paraId="123C86FA" w14:textId="31081760" w:rsidR="00B50EB7" w:rsidRPr="00B50EB7" w:rsidRDefault="00B50EB7" w:rsidP="002E1A73">
      <w:pPr>
        <w:jc w:val="center"/>
      </w:pPr>
      <w:r w:rsidRPr="00B50EB7">
        <w:t>Grafica3. Construcción del Riesgo de Corrupción</w:t>
      </w:r>
    </w:p>
    <w:p w14:paraId="5FE7ABCB" w14:textId="3E7F1C50" w:rsidR="00C00260" w:rsidRDefault="00F069E1" w:rsidP="00CB12D1">
      <w:r>
        <w:rPr>
          <w:noProof/>
          <w:lang w:eastAsia="es-CO"/>
        </w:rPr>
        <w:drawing>
          <wp:inline distT="0" distB="0" distL="0" distR="0" wp14:anchorId="4B81E14A" wp14:editId="5CC24844">
            <wp:extent cx="5605780" cy="731520"/>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5780" cy="731520"/>
                    </a:xfrm>
                    <a:prstGeom prst="rect">
                      <a:avLst/>
                    </a:prstGeom>
                    <a:noFill/>
                    <a:ln>
                      <a:noFill/>
                    </a:ln>
                  </pic:spPr>
                </pic:pic>
              </a:graphicData>
            </a:graphic>
          </wp:inline>
        </w:drawing>
      </w:r>
    </w:p>
    <w:p w14:paraId="2D6E05C0" w14:textId="1FEF60A3" w:rsidR="00491BAE" w:rsidRDefault="00491BAE" w:rsidP="00C00260">
      <w:pPr>
        <w:pStyle w:val="Prrafodelista"/>
        <w:spacing w:after="0"/>
        <w:ind w:left="360"/>
        <w:outlineLvl w:val="1"/>
        <w:rPr>
          <w:rFonts w:cs="Arial"/>
          <w:b/>
          <w:sz w:val="24"/>
          <w:szCs w:val="24"/>
        </w:rPr>
      </w:pPr>
    </w:p>
    <w:p w14:paraId="3D5AFE85" w14:textId="6ACAB80A" w:rsidR="00491BAE" w:rsidRDefault="00491BAE" w:rsidP="00686C3A">
      <w:pPr>
        <w:spacing w:after="0"/>
      </w:pPr>
      <w:r w:rsidRPr="00B96670">
        <w:rPr>
          <w:b/>
        </w:rPr>
        <w:t xml:space="preserve">Paso 1. </w:t>
      </w:r>
      <w:r w:rsidR="004E430B" w:rsidRPr="00B96670">
        <w:rPr>
          <w:b/>
        </w:rPr>
        <w:t xml:space="preserve">Identificación del proceso: </w:t>
      </w:r>
      <w:r w:rsidR="004E430B" w:rsidRPr="00B96670">
        <w:t xml:space="preserve">El Mapa de Riesgos de </w:t>
      </w:r>
      <w:r w:rsidR="008C19B7" w:rsidRPr="00B96670">
        <w:t>Corrupción</w:t>
      </w:r>
      <w:r w:rsidR="004E430B" w:rsidRPr="00B96670">
        <w:t xml:space="preserve"> </w:t>
      </w:r>
      <w:r w:rsidR="008C19B7" w:rsidRPr="00B96670">
        <w:t>se elabora</w:t>
      </w:r>
      <w:r w:rsidR="004E430B" w:rsidRPr="00B96670">
        <w:t xml:space="preserve"> sobre procesos. En este sentido se deben tener en cuenta los procesos estratégicos, misionales, de apoyo y de evaluación. </w:t>
      </w:r>
    </w:p>
    <w:p w14:paraId="7E034BD8" w14:textId="77777777" w:rsidR="00686C3A" w:rsidRDefault="00686C3A" w:rsidP="00686C3A">
      <w:pPr>
        <w:spacing w:after="0"/>
      </w:pPr>
    </w:p>
    <w:p w14:paraId="54BA0C60" w14:textId="6B20222B" w:rsidR="004E430B" w:rsidRDefault="004E430B" w:rsidP="00686C3A">
      <w:pPr>
        <w:spacing w:after="0"/>
      </w:pPr>
      <w:r w:rsidRPr="00B96670">
        <w:rPr>
          <w:b/>
        </w:rPr>
        <w:t>Paso2.</w:t>
      </w:r>
      <w:r w:rsidRPr="00B96670">
        <w:t xml:space="preserve"> </w:t>
      </w:r>
      <w:r w:rsidR="00B96670" w:rsidRPr="00B96670">
        <w:rPr>
          <w:b/>
        </w:rPr>
        <w:t>Objetivo</w:t>
      </w:r>
      <w:r w:rsidRPr="00B96670">
        <w:rPr>
          <w:b/>
        </w:rPr>
        <w:t xml:space="preserve"> del Proceso:</w:t>
      </w:r>
      <w:r w:rsidRPr="00B96670">
        <w:t xml:space="preserve"> Se debe señalar </w:t>
      </w:r>
      <w:r w:rsidR="00B96670" w:rsidRPr="00B96670">
        <w:t>el objetivo del proceso al que se le</w:t>
      </w:r>
      <w:r w:rsidR="00B96670">
        <w:t xml:space="preserve"> </w:t>
      </w:r>
      <w:r w:rsidR="00B96670" w:rsidRPr="00B96670">
        <w:t>identificaran los riesgos de corrupción.</w:t>
      </w:r>
    </w:p>
    <w:p w14:paraId="4ACBC382" w14:textId="77777777" w:rsidR="00686C3A" w:rsidRDefault="00686C3A" w:rsidP="00686C3A">
      <w:pPr>
        <w:spacing w:after="0"/>
      </w:pPr>
    </w:p>
    <w:p w14:paraId="28260B74" w14:textId="4B47A069" w:rsidR="00B96670" w:rsidRDefault="00B96670" w:rsidP="00686C3A">
      <w:pPr>
        <w:spacing w:after="0"/>
      </w:pPr>
      <w:r w:rsidRPr="00B96670">
        <w:rPr>
          <w:b/>
        </w:rPr>
        <w:t>Paso 3.</w:t>
      </w:r>
      <w:r w:rsidRPr="00B96670">
        <w:t xml:space="preserve"> Establecer las causas: A partir de los factores internos y externos, se determinan los agentes generadores del riesgo.</w:t>
      </w:r>
    </w:p>
    <w:p w14:paraId="15E1B490" w14:textId="77777777" w:rsidR="00686C3A" w:rsidRPr="00B96670" w:rsidRDefault="00686C3A" w:rsidP="00686C3A">
      <w:pPr>
        <w:spacing w:after="0"/>
      </w:pPr>
    </w:p>
    <w:p w14:paraId="4840C80E" w14:textId="48CF79B2" w:rsidR="00491BAE" w:rsidRDefault="00B96670" w:rsidP="00686C3A">
      <w:pPr>
        <w:spacing w:after="0"/>
        <w:rPr>
          <w:rFonts w:cs="Humanist521BT-Roman"/>
        </w:rPr>
      </w:pPr>
      <w:r w:rsidRPr="00B96670">
        <w:rPr>
          <w:rFonts w:cs="Humanist521BT-Roman"/>
        </w:rPr>
        <w:t>Se busca de manera general determinar una serie de situaciones que, por sus particularidades, pueden</w:t>
      </w:r>
      <w:r>
        <w:rPr>
          <w:rFonts w:cs="Humanist521BT-Roman"/>
        </w:rPr>
        <w:t xml:space="preserve"> </w:t>
      </w:r>
      <w:r w:rsidRPr="00B96670">
        <w:rPr>
          <w:rFonts w:cs="Humanist521BT-Roman"/>
        </w:rPr>
        <w:t>originar prácticas corruptas. Para el efecto, pueden utilizarse diferentes fuentes de información, como</w:t>
      </w:r>
      <w:r>
        <w:rPr>
          <w:rFonts w:cs="Humanist521BT-Roman"/>
        </w:rPr>
        <w:t xml:space="preserve"> </w:t>
      </w:r>
      <w:r w:rsidRPr="00B96670">
        <w:rPr>
          <w:rFonts w:cs="Humanist521BT-Roman"/>
        </w:rPr>
        <w:t xml:space="preserve">los registros históricos o informes de años anteriores y en general toda la memoria </w:t>
      </w:r>
      <w:r>
        <w:rPr>
          <w:rFonts w:cs="Humanist521BT-Roman"/>
        </w:rPr>
        <w:t>de la entidad</w:t>
      </w:r>
      <w:r w:rsidRPr="00B96670">
        <w:rPr>
          <w:rFonts w:cs="Humanist521BT-Roman"/>
        </w:rPr>
        <w:t>. Se</w:t>
      </w:r>
      <w:r>
        <w:rPr>
          <w:rFonts w:cs="Humanist521BT-Roman"/>
        </w:rPr>
        <w:t xml:space="preserve"> </w:t>
      </w:r>
      <w:r w:rsidRPr="00B96670">
        <w:rPr>
          <w:rFonts w:cs="Humanist521BT-Roman"/>
        </w:rPr>
        <w:t>recomienda el análisis de hechos de corrupción - si los hay - prese</w:t>
      </w:r>
      <w:r>
        <w:rPr>
          <w:rFonts w:cs="Humanist521BT-Roman"/>
        </w:rPr>
        <w:t>ntados en los últimos años en el SETP TRANSFEDERAL S.A.S.</w:t>
      </w:r>
      <w:r w:rsidRPr="00B96670">
        <w:rPr>
          <w:rFonts w:cs="Humanist521BT-Roman"/>
        </w:rPr>
        <w:t>, las quejas, denuncias e investigaciones adelantadas; así como los actos de corrupción</w:t>
      </w:r>
      <w:r>
        <w:rPr>
          <w:rFonts w:cs="Humanist521BT-Roman"/>
        </w:rPr>
        <w:t xml:space="preserve"> </w:t>
      </w:r>
      <w:r w:rsidRPr="00B96670">
        <w:rPr>
          <w:rFonts w:cs="Humanist521BT-Roman"/>
        </w:rPr>
        <w:t>presentados en entidades similares</w:t>
      </w:r>
      <w:r>
        <w:rPr>
          <w:rFonts w:cs="Humanist521BT-Roman"/>
        </w:rPr>
        <w:t>.</w:t>
      </w:r>
    </w:p>
    <w:p w14:paraId="5A7C7D26" w14:textId="77777777" w:rsidR="00686C3A" w:rsidRDefault="00686C3A" w:rsidP="00686C3A">
      <w:pPr>
        <w:spacing w:after="0"/>
        <w:rPr>
          <w:rFonts w:cs="Humanist521BT-Roman"/>
        </w:rPr>
      </w:pPr>
    </w:p>
    <w:p w14:paraId="2303343B" w14:textId="652E8235" w:rsidR="00B96670" w:rsidRDefault="00B96670" w:rsidP="00686C3A">
      <w:pPr>
        <w:spacing w:after="0"/>
        <w:rPr>
          <w:rFonts w:cs="Humanist521BT-Roman"/>
        </w:rPr>
      </w:pPr>
      <w:r w:rsidRPr="00B96670">
        <w:rPr>
          <w:rFonts w:cs="Humanist521BT-Roman"/>
          <w:b/>
        </w:rPr>
        <w:t>Paso 4 Identificar los eventos de riesgos:</w:t>
      </w:r>
      <w:r>
        <w:rPr>
          <w:rFonts w:cs="Humanist521BT-Roman"/>
        </w:rPr>
        <w:t xml:space="preserve"> </w:t>
      </w:r>
      <w:r w:rsidRPr="00B96670">
        <w:rPr>
          <w:rFonts w:cs="Humanist521BT-Roman"/>
        </w:rPr>
        <w:t>Como se anotó anteriormente, los riesgos de</w:t>
      </w:r>
      <w:r w:rsidR="00B571F1">
        <w:rPr>
          <w:rFonts w:cs="Humanist521BT-Roman"/>
        </w:rPr>
        <w:t xml:space="preserve"> </w:t>
      </w:r>
      <w:r w:rsidRPr="00B96670">
        <w:rPr>
          <w:rFonts w:cs="Humanist521BT-Roman"/>
        </w:rPr>
        <w:t>corrupción se establecen sobre procesos. El riesgo debe estar descrito de manera clara y precisa. Su</w:t>
      </w:r>
      <w:r w:rsidR="00B571F1">
        <w:rPr>
          <w:rFonts w:cs="Humanist521BT-Roman"/>
        </w:rPr>
        <w:t xml:space="preserve"> </w:t>
      </w:r>
      <w:r w:rsidRPr="00B96670">
        <w:rPr>
          <w:rFonts w:cs="Humanist521BT-Roman"/>
        </w:rPr>
        <w:t>redacción no debe dar lugar a ambigüedades o confusiones con la causa generadora de los mismos.</w:t>
      </w:r>
    </w:p>
    <w:p w14:paraId="3A96F0CC" w14:textId="77777777" w:rsidR="00B571F1" w:rsidRPr="00B571F1" w:rsidRDefault="00B571F1" w:rsidP="00686C3A">
      <w:pPr>
        <w:spacing w:after="0"/>
        <w:rPr>
          <w:rFonts w:cs="Humanist521BT-Italic"/>
          <w:i/>
          <w:iCs/>
        </w:rPr>
      </w:pPr>
      <w:r w:rsidRPr="00B571F1">
        <w:rPr>
          <w:rFonts w:cs="Humanist521BT-Roman"/>
        </w:rPr>
        <w:t>Es necesario que en la descripción del riesgo concurran los componentes de su definición</w:t>
      </w:r>
      <w:r w:rsidRPr="00B571F1">
        <w:rPr>
          <w:rFonts w:cs="Humanist521BT-Italic"/>
          <w:i/>
          <w:iCs/>
        </w:rPr>
        <w:t>: acción u</w:t>
      </w:r>
    </w:p>
    <w:p w14:paraId="0B1E4921" w14:textId="3DF91FA5" w:rsidR="00B571F1" w:rsidRDefault="00B571F1" w:rsidP="00686C3A">
      <w:pPr>
        <w:spacing w:after="0"/>
        <w:rPr>
          <w:rFonts w:cs="Humanist521BT-Italic"/>
          <w:iCs/>
        </w:rPr>
      </w:pPr>
      <w:r w:rsidRPr="00B571F1">
        <w:rPr>
          <w:rFonts w:cs="Humanist521BT-Italic"/>
          <w:i/>
          <w:iCs/>
        </w:rPr>
        <w:t>omisión + uso del poder + desviación de la gestión de lo público + el beneficio privado</w:t>
      </w:r>
      <w:r>
        <w:rPr>
          <w:rFonts w:cs="Humanist521BT-Italic"/>
          <w:i/>
          <w:iCs/>
        </w:rPr>
        <w:t>.</w:t>
      </w:r>
      <w:r>
        <w:rPr>
          <w:rFonts w:cs="Humanist521BT-Italic"/>
          <w:iCs/>
        </w:rPr>
        <w:t xml:space="preserve"> </w:t>
      </w:r>
    </w:p>
    <w:p w14:paraId="6D1698B1" w14:textId="378451C3" w:rsidR="00491BAE" w:rsidRDefault="00B571F1" w:rsidP="00686C3A">
      <w:pPr>
        <w:spacing w:after="0"/>
        <w:rPr>
          <w:rFonts w:cs="Humanist521BT-Roman"/>
        </w:rPr>
      </w:pPr>
      <w:r w:rsidRPr="00B435AB">
        <w:rPr>
          <w:rFonts w:cs="Humanist521BT-Roman"/>
        </w:rPr>
        <w:t>Con el fin de facilitar la identificación de riesgos de corrupción y de evitar que se</w:t>
      </w:r>
      <w:r w:rsidR="00B435AB" w:rsidRPr="00B435AB">
        <w:rPr>
          <w:rFonts w:cs="Humanist521BT-Roman"/>
        </w:rPr>
        <w:t xml:space="preserve"> </w:t>
      </w:r>
      <w:r w:rsidRPr="00B435AB">
        <w:rPr>
          <w:rFonts w:cs="Humanist521BT-Roman"/>
        </w:rPr>
        <w:t>presenten</w:t>
      </w:r>
      <w:r w:rsidR="00B435AB">
        <w:rPr>
          <w:rFonts w:cs="Humanist521BT-Roman"/>
        </w:rPr>
        <w:t xml:space="preserve"> </w:t>
      </w:r>
      <w:r w:rsidRPr="00B435AB">
        <w:rPr>
          <w:rFonts w:cs="Humanist521BT-Roman"/>
        </w:rPr>
        <w:t xml:space="preserve">confusiones entre un riesgo de gestión y uno de corrupción, se sugiere la utilización de la </w:t>
      </w:r>
      <w:r w:rsidRPr="00B435AB">
        <w:rPr>
          <w:rFonts w:cs="Humanist521BT-Italic"/>
          <w:i/>
          <w:iCs/>
        </w:rPr>
        <w:t>Matriz de</w:t>
      </w:r>
      <w:r w:rsidR="00B435AB">
        <w:rPr>
          <w:rFonts w:cs="Humanist521BT-Italic"/>
          <w:i/>
          <w:iCs/>
        </w:rPr>
        <w:t xml:space="preserve"> </w:t>
      </w:r>
      <w:r w:rsidRPr="00B435AB">
        <w:rPr>
          <w:rFonts w:cs="Humanist521BT-Italic"/>
          <w:i/>
          <w:iCs/>
        </w:rPr>
        <w:t xml:space="preserve">definición de riesgo de </w:t>
      </w:r>
      <w:r w:rsidRPr="00B435AB">
        <w:rPr>
          <w:rFonts w:cs="Humanist521BT-Italic"/>
          <w:i/>
          <w:iCs/>
        </w:rPr>
        <w:lastRenderedPageBreak/>
        <w:t>corrupción</w:t>
      </w:r>
      <w:r w:rsidRPr="00B435AB">
        <w:rPr>
          <w:rFonts w:cs="Humanist521BT-Roman"/>
        </w:rPr>
        <w:t>, que incorpora cada uno de los componentes de su definición. Si en la</w:t>
      </w:r>
      <w:r w:rsidR="00B435AB">
        <w:rPr>
          <w:rFonts w:cs="Humanist521BT-Roman"/>
        </w:rPr>
        <w:t xml:space="preserve"> </w:t>
      </w:r>
      <w:r w:rsidRPr="00B435AB">
        <w:rPr>
          <w:rFonts w:cs="Humanist521BT-Roman"/>
        </w:rPr>
        <w:t>descripción del riesgo, las casillas son contestadas todas afirmativamente, se trata de un riesgo de</w:t>
      </w:r>
      <w:r w:rsidR="00B435AB">
        <w:rPr>
          <w:rFonts w:cs="Humanist521BT-Roman"/>
        </w:rPr>
        <w:t xml:space="preserve"> </w:t>
      </w:r>
      <w:r w:rsidRPr="00B435AB">
        <w:rPr>
          <w:rFonts w:cs="Humanist521BT-Roman"/>
        </w:rPr>
        <w:t>corrupción</w:t>
      </w:r>
      <w:r w:rsidR="00B435AB">
        <w:rPr>
          <w:rFonts w:cs="Humanist521BT-Roman"/>
        </w:rPr>
        <w:t>.</w:t>
      </w:r>
    </w:p>
    <w:p w14:paraId="6A418718" w14:textId="42C1EA79" w:rsidR="00686C3A" w:rsidRDefault="00686C3A" w:rsidP="00686C3A">
      <w:pPr>
        <w:spacing w:after="0"/>
        <w:rPr>
          <w:rFonts w:cs="Humanist521BT-Roman"/>
        </w:rPr>
      </w:pPr>
    </w:p>
    <w:p w14:paraId="244CF016" w14:textId="77777777" w:rsidR="00686C3A" w:rsidRDefault="00686C3A" w:rsidP="00686C3A">
      <w:pPr>
        <w:spacing w:after="0"/>
        <w:rPr>
          <w:b/>
        </w:rPr>
      </w:pPr>
    </w:p>
    <w:p w14:paraId="1D07A3DC" w14:textId="2C74DAFE" w:rsidR="00B435AB" w:rsidRDefault="00B435AB" w:rsidP="00686C3A">
      <w:pPr>
        <w:spacing w:after="0"/>
        <w:rPr>
          <w:b/>
        </w:rPr>
      </w:pPr>
    </w:p>
    <w:tbl>
      <w:tblPr>
        <w:tblW w:w="5000" w:type="pct"/>
        <w:tblCellMar>
          <w:left w:w="70" w:type="dxa"/>
          <w:right w:w="70" w:type="dxa"/>
        </w:tblCellMar>
        <w:tblLook w:val="04A0" w:firstRow="1" w:lastRow="0" w:firstColumn="1" w:lastColumn="0" w:noHBand="0" w:noVBand="1"/>
      </w:tblPr>
      <w:tblGrid>
        <w:gridCol w:w="1869"/>
        <w:gridCol w:w="1654"/>
        <w:gridCol w:w="1504"/>
        <w:gridCol w:w="2020"/>
        <w:gridCol w:w="1781"/>
      </w:tblGrid>
      <w:tr w:rsidR="00B435AB" w:rsidRPr="00B435AB" w14:paraId="66E78697" w14:textId="77777777" w:rsidTr="00B435AB">
        <w:trPr>
          <w:trHeight w:val="360"/>
        </w:trPr>
        <w:tc>
          <w:tcPr>
            <w:tcW w:w="5000" w:type="pct"/>
            <w:gridSpan w:val="5"/>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4C334B96" w14:textId="77777777" w:rsidR="00B435AB" w:rsidRPr="00B435AB" w:rsidRDefault="00B435AB" w:rsidP="00B435AB">
            <w:pPr>
              <w:spacing w:after="0" w:line="240" w:lineRule="auto"/>
              <w:jc w:val="center"/>
              <w:rPr>
                <w:rFonts w:eastAsia="Times New Roman" w:cs="Calibri"/>
                <w:b/>
                <w:bCs/>
                <w:color w:val="FFFFFF"/>
                <w:sz w:val="28"/>
                <w:szCs w:val="28"/>
                <w:lang w:eastAsia="es-CO"/>
              </w:rPr>
            </w:pPr>
            <w:r w:rsidRPr="00B435AB">
              <w:rPr>
                <w:rFonts w:eastAsia="Times New Roman" w:cs="Calibri"/>
                <w:b/>
                <w:bCs/>
                <w:color w:val="FFFFFF"/>
                <w:sz w:val="28"/>
                <w:szCs w:val="28"/>
                <w:lang w:eastAsia="es-CO"/>
              </w:rPr>
              <w:t>MATRIZ DEFINICIÓN DEL RIESGO DE CORRUPCIÓN</w:t>
            </w:r>
          </w:p>
        </w:tc>
      </w:tr>
      <w:tr w:rsidR="00B435AB" w:rsidRPr="00B435AB" w14:paraId="48169504" w14:textId="77777777" w:rsidTr="00B435AB">
        <w:trPr>
          <w:trHeight w:val="570"/>
        </w:trPr>
        <w:tc>
          <w:tcPr>
            <w:tcW w:w="1058" w:type="pct"/>
            <w:tcBorders>
              <w:top w:val="nil"/>
              <w:left w:val="single" w:sz="4" w:space="0" w:color="auto"/>
              <w:bottom w:val="single" w:sz="4" w:space="0" w:color="auto"/>
              <w:right w:val="single" w:sz="4" w:space="0" w:color="auto"/>
            </w:tcBorders>
            <w:shd w:val="clear" w:color="000000" w:fill="BFBFBF"/>
            <w:vAlign w:val="center"/>
            <w:hideMark/>
          </w:tcPr>
          <w:p w14:paraId="5B234B89" w14:textId="77777777" w:rsidR="00B435AB" w:rsidRPr="00B435AB" w:rsidRDefault="00B435AB" w:rsidP="00B435AB">
            <w:pPr>
              <w:spacing w:after="0" w:line="240" w:lineRule="auto"/>
              <w:jc w:val="center"/>
              <w:rPr>
                <w:rFonts w:eastAsia="Times New Roman" w:cs="Calibri"/>
                <w:b/>
                <w:bCs/>
                <w:color w:val="000000"/>
                <w:lang w:eastAsia="es-CO"/>
              </w:rPr>
            </w:pPr>
            <w:r w:rsidRPr="00B435AB">
              <w:rPr>
                <w:rFonts w:eastAsia="Times New Roman" w:cs="Calibri"/>
                <w:b/>
                <w:bCs/>
                <w:color w:val="000000"/>
                <w:lang w:eastAsia="es-CO"/>
              </w:rPr>
              <w:t>Descripción del riesgo</w:t>
            </w:r>
          </w:p>
        </w:tc>
        <w:tc>
          <w:tcPr>
            <w:tcW w:w="937" w:type="pct"/>
            <w:tcBorders>
              <w:top w:val="nil"/>
              <w:left w:val="nil"/>
              <w:bottom w:val="single" w:sz="4" w:space="0" w:color="auto"/>
              <w:right w:val="single" w:sz="4" w:space="0" w:color="auto"/>
            </w:tcBorders>
            <w:shd w:val="clear" w:color="000000" w:fill="BFBFBF"/>
            <w:vAlign w:val="center"/>
            <w:hideMark/>
          </w:tcPr>
          <w:p w14:paraId="7415AA32" w14:textId="77777777" w:rsidR="00B435AB" w:rsidRPr="00B435AB" w:rsidRDefault="00B435AB" w:rsidP="00B435AB">
            <w:pPr>
              <w:spacing w:after="0" w:line="240" w:lineRule="auto"/>
              <w:jc w:val="center"/>
              <w:rPr>
                <w:rFonts w:eastAsia="Times New Roman" w:cs="Calibri"/>
                <w:b/>
                <w:bCs/>
                <w:color w:val="000000"/>
                <w:lang w:eastAsia="es-CO"/>
              </w:rPr>
            </w:pPr>
            <w:r w:rsidRPr="00B435AB">
              <w:rPr>
                <w:rFonts w:eastAsia="Times New Roman" w:cs="Calibri"/>
                <w:b/>
                <w:bCs/>
                <w:color w:val="000000"/>
                <w:lang w:eastAsia="es-CO"/>
              </w:rPr>
              <w:t>Acción y Omisión</w:t>
            </w:r>
          </w:p>
        </w:tc>
        <w:tc>
          <w:tcPr>
            <w:tcW w:w="852" w:type="pct"/>
            <w:tcBorders>
              <w:top w:val="nil"/>
              <w:left w:val="nil"/>
              <w:bottom w:val="single" w:sz="4" w:space="0" w:color="auto"/>
              <w:right w:val="single" w:sz="4" w:space="0" w:color="auto"/>
            </w:tcBorders>
            <w:shd w:val="clear" w:color="000000" w:fill="BFBFBF"/>
            <w:vAlign w:val="center"/>
            <w:hideMark/>
          </w:tcPr>
          <w:p w14:paraId="7E2F41C9" w14:textId="77777777" w:rsidR="00B435AB" w:rsidRPr="00B435AB" w:rsidRDefault="00B435AB" w:rsidP="00B435AB">
            <w:pPr>
              <w:spacing w:after="0" w:line="240" w:lineRule="auto"/>
              <w:jc w:val="center"/>
              <w:rPr>
                <w:rFonts w:eastAsia="Times New Roman" w:cs="Calibri"/>
                <w:b/>
                <w:bCs/>
                <w:color w:val="000000"/>
                <w:lang w:eastAsia="es-CO"/>
              </w:rPr>
            </w:pPr>
            <w:r w:rsidRPr="00B435AB">
              <w:rPr>
                <w:rFonts w:eastAsia="Times New Roman" w:cs="Calibri"/>
                <w:b/>
                <w:bCs/>
                <w:color w:val="000000"/>
                <w:lang w:eastAsia="es-CO"/>
              </w:rPr>
              <w:t>Uso del poder</w:t>
            </w:r>
          </w:p>
        </w:tc>
        <w:tc>
          <w:tcPr>
            <w:tcW w:w="1144" w:type="pct"/>
            <w:tcBorders>
              <w:top w:val="nil"/>
              <w:left w:val="nil"/>
              <w:bottom w:val="single" w:sz="4" w:space="0" w:color="auto"/>
              <w:right w:val="single" w:sz="4" w:space="0" w:color="auto"/>
            </w:tcBorders>
            <w:shd w:val="clear" w:color="000000" w:fill="BFBFBF"/>
            <w:vAlign w:val="center"/>
            <w:hideMark/>
          </w:tcPr>
          <w:p w14:paraId="75FBC583" w14:textId="77777777" w:rsidR="00B435AB" w:rsidRPr="00B435AB" w:rsidRDefault="00B435AB" w:rsidP="00B435AB">
            <w:pPr>
              <w:spacing w:after="0" w:line="240" w:lineRule="auto"/>
              <w:jc w:val="center"/>
              <w:rPr>
                <w:rFonts w:eastAsia="Times New Roman" w:cs="Calibri"/>
                <w:b/>
                <w:bCs/>
                <w:color w:val="000000"/>
                <w:lang w:eastAsia="es-CO"/>
              </w:rPr>
            </w:pPr>
            <w:r w:rsidRPr="00B435AB">
              <w:rPr>
                <w:rFonts w:eastAsia="Times New Roman" w:cs="Calibri"/>
                <w:b/>
                <w:bCs/>
                <w:color w:val="000000"/>
                <w:lang w:eastAsia="es-CO"/>
              </w:rPr>
              <w:t>Desviar la gestión de lo público</w:t>
            </w:r>
          </w:p>
        </w:tc>
        <w:tc>
          <w:tcPr>
            <w:tcW w:w="1010" w:type="pct"/>
            <w:tcBorders>
              <w:top w:val="nil"/>
              <w:left w:val="nil"/>
              <w:bottom w:val="single" w:sz="4" w:space="0" w:color="auto"/>
              <w:right w:val="single" w:sz="4" w:space="0" w:color="auto"/>
            </w:tcBorders>
            <w:shd w:val="clear" w:color="000000" w:fill="BFBFBF"/>
            <w:vAlign w:val="center"/>
            <w:hideMark/>
          </w:tcPr>
          <w:p w14:paraId="56D5186B" w14:textId="77777777" w:rsidR="00B435AB" w:rsidRPr="00B435AB" w:rsidRDefault="00B435AB" w:rsidP="00B435AB">
            <w:pPr>
              <w:spacing w:after="0" w:line="240" w:lineRule="auto"/>
              <w:jc w:val="center"/>
              <w:rPr>
                <w:rFonts w:eastAsia="Times New Roman" w:cs="Calibri"/>
                <w:b/>
                <w:bCs/>
                <w:color w:val="000000"/>
                <w:lang w:eastAsia="es-CO"/>
              </w:rPr>
            </w:pPr>
            <w:r w:rsidRPr="00B435AB">
              <w:rPr>
                <w:rFonts w:eastAsia="Times New Roman" w:cs="Calibri"/>
                <w:b/>
                <w:bCs/>
                <w:color w:val="000000"/>
                <w:lang w:eastAsia="es-CO"/>
              </w:rPr>
              <w:t xml:space="preserve">Beneficio particular </w:t>
            </w:r>
          </w:p>
        </w:tc>
      </w:tr>
      <w:tr w:rsidR="00B435AB" w:rsidRPr="00B435AB" w14:paraId="7223D826" w14:textId="77777777" w:rsidTr="00B435AB">
        <w:trPr>
          <w:trHeight w:val="300"/>
        </w:trPr>
        <w:tc>
          <w:tcPr>
            <w:tcW w:w="1058" w:type="pct"/>
            <w:tcBorders>
              <w:top w:val="nil"/>
              <w:left w:val="single" w:sz="4" w:space="0" w:color="auto"/>
              <w:bottom w:val="single" w:sz="4" w:space="0" w:color="auto"/>
              <w:right w:val="single" w:sz="4" w:space="0" w:color="auto"/>
            </w:tcBorders>
            <w:shd w:val="clear" w:color="auto" w:fill="auto"/>
            <w:noWrap/>
            <w:vAlign w:val="bottom"/>
            <w:hideMark/>
          </w:tcPr>
          <w:p w14:paraId="255F939F"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937" w:type="pct"/>
            <w:tcBorders>
              <w:top w:val="nil"/>
              <w:left w:val="nil"/>
              <w:bottom w:val="single" w:sz="4" w:space="0" w:color="auto"/>
              <w:right w:val="single" w:sz="4" w:space="0" w:color="auto"/>
            </w:tcBorders>
            <w:shd w:val="clear" w:color="auto" w:fill="auto"/>
            <w:noWrap/>
            <w:vAlign w:val="bottom"/>
            <w:hideMark/>
          </w:tcPr>
          <w:p w14:paraId="5EAEF415"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852" w:type="pct"/>
            <w:tcBorders>
              <w:top w:val="nil"/>
              <w:left w:val="nil"/>
              <w:bottom w:val="single" w:sz="4" w:space="0" w:color="auto"/>
              <w:right w:val="single" w:sz="4" w:space="0" w:color="auto"/>
            </w:tcBorders>
            <w:shd w:val="clear" w:color="auto" w:fill="auto"/>
            <w:noWrap/>
            <w:vAlign w:val="bottom"/>
            <w:hideMark/>
          </w:tcPr>
          <w:p w14:paraId="78D6A1BE"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1144" w:type="pct"/>
            <w:tcBorders>
              <w:top w:val="nil"/>
              <w:left w:val="nil"/>
              <w:bottom w:val="single" w:sz="4" w:space="0" w:color="auto"/>
              <w:right w:val="single" w:sz="4" w:space="0" w:color="auto"/>
            </w:tcBorders>
            <w:shd w:val="clear" w:color="auto" w:fill="auto"/>
            <w:noWrap/>
            <w:vAlign w:val="bottom"/>
            <w:hideMark/>
          </w:tcPr>
          <w:p w14:paraId="5D07E73D"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1010" w:type="pct"/>
            <w:tcBorders>
              <w:top w:val="nil"/>
              <w:left w:val="nil"/>
              <w:bottom w:val="single" w:sz="4" w:space="0" w:color="auto"/>
              <w:right w:val="single" w:sz="4" w:space="0" w:color="auto"/>
            </w:tcBorders>
            <w:shd w:val="clear" w:color="auto" w:fill="auto"/>
            <w:noWrap/>
            <w:vAlign w:val="bottom"/>
            <w:hideMark/>
          </w:tcPr>
          <w:p w14:paraId="133EFAAF"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r>
      <w:tr w:rsidR="00B435AB" w:rsidRPr="00B435AB" w14:paraId="11148BC8" w14:textId="77777777" w:rsidTr="00B435AB">
        <w:trPr>
          <w:trHeight w:val="300"/>
        </w:trPr>
        <w:tc>
          <w:tcPr>
            <w:tcW w:w="1058" w:type="pct"/>
            <w:tcBorders>
              <w:top w:val="nil"/>
              <w:left w:val="single" w:sz="4" w:space="0" w:color="auto"/>
              <w:bottom w:val="single" w:sz="4" w:space="0" w:color="auto"/>
              <w:right w:val="single" w:sz="4" w:space="0" w:color="auto"/>
            </w:tcBorders>
            <w:shd w:val="clear" w:color="auto" w:fill="auto"/>
            <w:noWrap/>
            <w:vAlign w:val="bottom"/>
            <w:hideMark/>
          </w:tcPr>
          <w:p w14:paraId="64281C12"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937" w:type="pct"/>
            <w:tcBorders>
              <w:top w:val="nil"/>
              <w:left w:val="nil"/>
              <w:bottom w:val="single" w:sz="4" w:space="0" w:color="auto"/>
              <w:right w:val="single" w:sz="4" w:space="0" w:color="auto"/>
            </w:tcBorders>
            <w:shd w:val="clear" w:color="auto" w:fill="auto"/>
            <w:noWrap/>
            <w:vAlign w:val="bottom"/>
            <w:hideMark/>
          </w:tcPr>
          <w:p w14:paraId="71C9B886"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852" w:type="pct"/>
            <w:tcBorders>
              <w:top w:val="nil"/>
              <w:left w:val="nil"/>
              <w:bottom w:val="single" w:sz="4" w:space="0" w:color="auto"/>
              <w:right w:val="single" w:sz="4" w:space="0" w:color="auto"/>
            </w:tcBorders>
            <w:shd w:val="clear" w:color="auto" w:fill="auto"/>
            <w:noWrap/>
            <w:vAlign w:val="bottom"/>
            <w:hideMark/>
          </w:tcPr>
          <w:p w14:paraId="62B8F2A6"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1144" w:type="pct"/>
            <w:tcBorders>
              <w:top w:val="nil"/>
              <w:left w:val="nil"/>
              <w:bottom w:val="single" w:sz="4" w:space="0" w:color="auto"/>
              <w:right w:val="single" w:sz="4" w:space="0" w:color="auto"/>
            </w:tcBorders>
            <w:shd w:val="clear" w:color="auto" w:fill="auto"/>
            <w:noWrap/>
            <w:vAlign w:val="bottom"/>
            <w:hideMark/>
          </w:tcPr>
          <w:p w14:paraId="6C41C1D0"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1010" w:type="pct"/>
            <w:tcBorders>
              <w:top w:val="nil"/>
              <w:left w:val="nil"/>
              <w:bottom w:val="single" w:sz="4" w:space="0" w:color="auto"/>
              <w:right w:val="single" w:sz="4" w:space="0" w:color="auto"/>
            </w:tcBorders>
            <w:shd w:val="clear" w:color="auto" w:fill="auto"/>
            <w:noWrap/>
            <w:vAlign w:val="bottom"/>
            <w:hideMark/>
          </w:tcPr>
          <w:p w14:paraId="31B53DE7"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r>
      <w:tr w:rsidR="00B435AB" w:rsidRPr="00B435AB" w14:paraId="178C2FF2" w14:textId="77777777" w:rsidTr="00B435AB">
        <w:trPr>
          <w:trHeight w:val="300"/>
        </w:trPr>
        <w:tc>
          <w:tcPr>
            <w:tcW w:w="1058" w:type="pct"/>
            <w:tcBorders>
              <w:top w:val="nil"/>
              <w:left w:val="single" w:sz="4" w:space="0" w:color="auto"/>
              <w:bottom w:val="single" w:sz="4" w:space="0" w:color="auto"/>
              <w:right w:val="single" w:sz="4" w:space="0" w:color="auto"/>
            </w:tcBorders>
            <w:shd w:val="clear" w:color="auto" w:fill="auto"/>
            <w:noWrap/>
            <w:vAlign w:val="bottom"/>
            <w:hideMark/>
          </w:tcPr>
          <w:p w14:paraId="5C43285C"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937" w:type="pct"/>
            <w:tcBorders>
              <w:top w:val="nil"/>
              <w:left w:val="nil"/>
              <w:bottom w:val="single" w:sz="4" w:space="0" w:color="auto"/>
              <w:right w:val="single" w:sz="4" w:space="0" w:color="auto"/>
            </w:tcBorders>
            <w:shd w:val="clear" w:color="auto" w:fill="auto"/>
            <w:noWrap/>
            <w:vAlign w:val="bottom"/>
            <w:hideMark/>
          </w:tcPr>
          <w:p w14:paraId="17702DD0"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852" w:type="pct"/>
            <w:tcBorders>
              <w:top w:val="nil"/>
              <w:left w:val="nil"/>
              <w:bottom w:val="single" w:sz="4" w:space="0" w:color="auto"/>
              <w:right w:val="single" w:sz="4" w:space="0" w:color="auto"/>
            </w:tcBorders>
            <w:shd w:val="clear" w:color="auto" w:fill="auto"/>
            <w:noWrap/>
            <w:vAlign w:val="bottom"/>
            <w:hideMark/>
          </w:tcPr>
          <w:p w14:paraId="459A369D"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1144" w:type="pct"/>
            <w:tcBorders>
              <w:top w:val="nil"/>
              <w:left w:val="nil"/>
              <w:bottom w:val="single" w:sz="4" w:space="0" w:color="auto"/>
              <w:right w:val="single" w:sz="4" w:space="0" w:color="auto"/>
            </w:tcBorders>
            <w:shd w:val="clear" w:color="auto" w:fill="auto"/>
            <w:noWrap/>
            <w:vAlign w:val="bottom"/>
            <w:hideMark/>
          </w:tcPr>
          <w:p w14:paraId="482E0BC3"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c>
          <w:tcPr>
            <w:tcW w:w="1010" w:type="pct"/>
            <w:tcBorders>
              <w:top w:val="nil"/>
              <w:left w:val="nil"/>
              <w:bottom w:val="single" w:sz="4" w:space="0" w:color="auto"/>
              <w:right w:val="single" w:sz="4" w:space="0" w:color="auto"/>
            </w:tcBorders>
            <w:shd w:val="clear" w:color="auto" w:fill="auto"/>
            <w:noWrap/>
            <w:vAlign w:val="bottom"/>
            <w:hideMark/>
          </w:tcPr>
          <w:p w14:paraId="298612CE" w14:textId="77777777" w:rsidR="00B435AB" w:rsidRPr="00B435AB" w:rsidRDefault="00B435AB" w:rsidP="00B435AB">
            <w:pPr>
              <w:spacing w:after="0" w:line="240" w:lineRule="auto"/>
              <w:rPr>
                <w:rFonts w:ascii="Calibri" w:eastAsia="Times New Roman" w:hAnsi="Calibri" w:cs="Calibri"/>
                <w:color w:val="000000"/>
                <w:lang w:eastAsia="es-CO"/>
              </w:rPr>
            </w:pPr>
            <w:r w:rsidRPr="00B435AB">
              <w:rPr>
                <w:rFonts w:ascii="Calibri" w:eastAsia="Times New Roman" w:hAnsi="Calibri" w:cs="Calibri"/>
                <w:color w:val="000000"/>
                <w:lang w:eastAsia="es-CO"/>
              </w:rPr>
              <w:t> </w:t>
            </w:r>
          </w:p>
        </w:tc>
      </w:tr>
    </w:tbl>
    <w:p w14:paraId="1A0206D6" w14:textId="77777777" w:rsidR="00B435AB" w:rsidRPr="00B435AB" w:rsidRDefault="00B435AB" w:rsidP="00B435AB">
      <w:pPr>
        <w:autoSpaceDE w:val="0"/>
        <w:autoSpaceDN w:val="0"/>
        <w:adjustRightInd w:val="0"/>
        <w:spacing w:after="0" w:line="240" w:lineRule="auto"/>
        <w:rPr>
          <w:rFonts w:cs="Arial"/>
          <w:b/>
          <w:sz w:val="24"/>
          <w:szCs w:val="24"/>
        </w:rPr>
      </w:pPr>
    </w:p>
    <w:p w14:paraId="2DD4ABBF" w14:textId="48E110EF" w:rsidR="00B435AB" w:rsidRDefault="00B435AB" w:rsidP="00D649B2">
      <w:r>
        <w:rPr>
          <w:b/>
        </w:rPr>
        <w:t xml:space="preserve">Paso 5. Consecuencias: </w:t>
      </w:r>
      <w:r>
        <w:t xml:space="preserve">Son los efectos ocasionados por la ocurrencia de un riesgo que afecta </w:t>
      </w:r>
      <w:r w:rsidR="008C19B7">
        <w:t xml:space="preserve">los objetivos o procesos de la institución. Pueden ser una perdida, un daño, un perjuicio, un detrimento. La consecuencia se convierte en un insumo de la mayor importancia, toda vez que es la base para determinar el impacto. </w:t>
      </w:r>
    </w:p>
    <w:tbl>
      <w:tblPr>
        <w:tblW w:w="5000" w:type="pct"/>
        <w:tblCellMar>
          <w:left w:w="70" w:type="dxa"/>
          <w:right w:w="70" w:type="dxa"/>
        </w:tblCellMar>
        <w:tblLook w:val="04A0" w:firstRow="1" w:lastRow="0" w:firstColumn="1" w:lastColumn="0" w:noHBand="0" w:noVBand="1"/>
      </w:tblPr>
      <w:tblGrid>
        <w:gridCol w:w="1334"/>
        <w:gridCol w:w="3106"/>
        <w:gridCol w:w="1010"/>
        <w:gridCol w:w="1116"/>
        <w:gridCol w:w="2262"/>
      </w:tblGrid>
      <w:tr w:rsidR="00C82832" w:rsidRPr="00C82832" w14:paraId="62EB8569" w14:textId="77777777" w:rsidTr="00C82832">
        <w:trPr>
          <w:trHeight w:val="300"/>
        </w:trPr>
        <w:tc>
          <w:tcPr>
            <w:tcW w:w="5000" w:type="pct"/>
            <w:gridSpan w:val="5"/>
            <w:tcBorders>
              <w:top w:val="single" w:sz="4" w:space="0" w:color="auto"/>
              <w:left w:val="single" w:sz="4" w:space="0" w:color="auto"/>
              <w:bottom w:val="single" w:sz="4" w:space="0" w:color="auto"/>
              <w:right w:val="single" w:sz="4" w:space="0" w:color="auto"/>
            </w:tcBorders>
            <w:shd w:val="clear" w:color="000000" w:fill="A6A6A6"/>
            <w:noWrap/>
            <w:vAlign w:val="bottom"/>
            <w:hideMark/>
          </w:tcPr>
          <w:p w14:paraId="5725DF11" w14:textId="77777777" w:rsidR="00C82832" w:rsidRPr="00C82832" w:rsidRDefault="00C82832" w:rsidP="00C82832">
            <w:pPr>
              <w:spacing w:after="0" w:line="240" w:lineRule="auto"/>
              <w:jc w:val="center"/>
              <w:rPr>
                <w:rFonts w:ascii="Calibri" w:eastAsia="Times New Roman" w:hAnsi="Calibri" w:cs="Calibri"/>
                <w:b/>
                <w:bCs/>
                <w:color w:val="FFFFFF"/>
                <w:lang w:eastAsia="es-CO"/>
              </w:rPr>
            </w:pPr>
            <w:r w:rsidRPr="00C82832">
              <w:rPr>
                <w:rFonts w:ascii="Calibri" w:eastAsia="Times New Roman" w:hAnsi="Calibri" w:cs="Calibri"/>
                <w:b/>
                <w:bCs/>
                <w:color w:val="FFFFFF"/>
                <w:lang w:eastAsia="es-CO"/>
              </w:rPr>
              <w:t>IDENTIFICACIÓN DEL RIESGO DE CORRUPCIÓN</w:t>
            </w:r>
          </w:p>
        </w:tc>
      </w:tr>
      <w:tr w:rsidR="00C82832" w:rsidRPr="00C82832" w14:paraId="3405D939" w14:textId="77777777" w:rsidTr="00C82832">
        <w:trPr>
          <w:trHeight w:val="300"/>
        </w:trPr>
        <w:tc>
          <w:tcPr>
            <w:tcW w:w="756" w:type="pct"/>
            <w:tcBorders>
              <w:top w:val="nil"/>
              <w:left w:val="single" w:sz="4" w:space="0" w:color="auto"/>
              <w:bottom w:val="single" w:sz="4" w:space="0" w:color="auto"/>
              <w:right w:val="single" w:sz="4" w:space="0" w:color="auto"/>
            </w:tcBorders>
            <w:shd w:val="clear" w:color="000000" w:fill="BFBFBF"/>
            <w:noWrap/>
            <w:vAlign w:val="bottom"/>
            <w:hideMark/>
          </w:tcPr>
          <w:p w14:paraId="0069FF1D" w14:textId="77777777" w:rsidR="00C82832" w:rsidRPr="00C82832" w:rsidRDefault="00C82832" w:rsidP="00C82832">
            <w:pPr>
              <w:spacing w:after="0" w:line="240" w:lineRule="auto"/>
              <w:jc w:val="center"/>
              <w:rPr>
                <w:rFonts w:ascii="Calibri" w:eastAsia="Times New Roman" w:hAnsi="Calibri" w:cs="Calibri"/>
                <w:b/>
                <w:bCs/>
                <w:color w:val="000000"/>
                <w:lang w:eastAsia="es-CO"/>
              </w:rPr>
            </w:pPr>
            <w:r w:rsidRPr="00C82832">
              <w:rPr>
                <w:rFonts w:ascii="Calibri" w:eastAsia="Times New Roman" w:hAnsi="Calibri" w:cs="Calibri"/>
                <w:b/>
                <w:bCs/>
                <w:color w:val="000000"/>
                <w:lang w:eastAsia="es-CO"/>
              </w:rPr>
              <w:t>Proceso</w:t>
            </w:r>
          </w:p>
        </w:tc>
        <w:tc>
          <w:tcPr>
            <w:tcW w:w="1759" w:type="pct"/>
            <w:tcBorders>
              <w:top w:val="nil"/>
              <w:left w:val="nil"/>
              <w:bottom w:val="single" w:sz="4" w:space="0" w:color="auto"/>
              <w:right w:val="single" w:sz="4" w:space="0" w:color="auto"/>
            </w:tcBorders>
            <w:shd w:val="clear" w:color="000000" w:fill="BFBFBF"/>
            <w:noWrap/>
            <w:vAlign w:val="bottom"/>
            <w:hideMark/>
          </w:tcPr>
          <w:p w14:paraId="7D6CB993" w14:textId="0C47E752" w:rsidR="00C82832" w:rsidRPr="00C82832" w:rsidRDefault="00C82832" w:rsidP="00C82832">
            <w:pPr>
              <w:spacing w:after="0" w:line="240" w:lineRule="auto"/>
              <w:jc w:val="center"/>
              <w:rPr>
                <w:rFonts w:ascii="Calibri" w:eastAsia="Times New Roman" w:hAnsi="Calibri" w:cs="Calibri"/>
                <w:b/>
                <w:bCs/>
                <w:color w:val="000000"/>
                <w:lang w:eastAsia="es-CO"/>
              </w:rPr>
            </w:pPr>
            <w:r w:rsidRPr="00C82832">
              <w:rPr>
                <w:rFonts w:ascii="Calibri" w:eastAsia="Times New Roman" w:hAnsi="Calibri" w:cs="Calibri"/>
                <w:b/>
                <w:bCs/>
                <w:color w:val="000000"/>
                <w:lang w:eastAsia="es-CO"/>
              </w:rPr>
              <w:t>Objetivo de proceso</w:t>
            </w:r>
          </w:p>
        </w:tc>
        <w:tc>
          <w:tcPr>
            <w:tcW w:w="572" w:type="pct"/>
            <w:tcBorders>
              <w:top w:val="nil"/>
              <w:left w:val="nil"/>
              <w:bottom w:val="single" w:sz="4" w:space="0" w:color="auto"/>
              <w:right w:val="single" w:sz="4" w:space="0" w:color="auto"/>
            </w:tcBorders>
            <w:shd w:val="clear" w:color="000000" w:fill="BFBFBF"/>
            <w:noWrap/>
            <w:vAlign w:val="bottom"/>
            <w:hideMark/>
          </w:tcPr>
          <w:p w14:paraId="4F182587" w14:textId="77777777" w:rsidR="00C82832" w:rsidRPr="00C82832" w:rsidRDefault="00C82832" w:rsidP="00C82832">
            <w:pPr>
              <w:spacing w:after="0" w:line="240" w:lineRule="auto"/>
              <w:jc w:val="center"/>
              <w:rPr>
                <w:rFonts w:ascii="Calibri" w:eastAsia="Times New Roman" w:hAnsi="Calibri" w:cs="Calibri"/>
                <w:b/>
                <w:bCs/>
                <w:color w:val="000000"/>
                <w:lang w:eastAsia="es-CO"/>
              </w:rPr>
            </w:pPr>
            <w:r w:rsidRPr="00C82832">
              <w:rPr>
                <w:rFonts w:ascii="Calibri" w:eastAsia="Times New Roman" w:hAnsi="Calibri" w:cs="Calibri"/>
                <w:b/>
                <w:bCs/>
                <w:color w:val="000000"/>
                <w:lang w:eastAsia="es-CO"/>
              </w:rPr>
              <w:t>Causa</w:t>
            </w:r>
          </w:p>
        </w:tc>
        <w:tc>
          <w:tcPr>
            <w:tcW w:w="632" w:type="pct"/>
            <w:tcBorders>
              <w:top w:val="nil"/>
              <w:left w:val="nil"/>
              <w:bottom w:val="single" w:sz="4" w:space="0" w:color="auto"/>
              <w:right w:val="single" w:sz="4" w:space="0" w:color="auto"/>
            </w:tcBorders>
            <w:shd w:val="clear" w:color="000000" w:fill="BFBFBF"/>
            <w:noWrap/>
            <w:vAlign w:val="bottom"/>
            <w:hideMark/>
          </w:tcPr>
          <w:p w14:paraId="6C648E46" w14:textId="77777777" w:rsidR="00C82832" w:rsidRPr="00C82832" w:rsidRDefault="00C82832" w:rsidP="00C82832">
            <w:pPr>
              <w:spacing w:after="0" w:line="240" w:lineRule="auto"/>
              <w:jc w:val="center"/>
              <w:rPr>
                <w:rFonts w:ascii="Calibri" w:eastAsia="Times New Roman" w:hAnsi="Calibri" w:cs="Calibri"/>
                <w:b/>
                <w:bCs/>
                <w:color w:val="000000"/>
                <w:lang w:eastAsia="es-CO"/>
              </w:rPr>
            </w:pPr>
            <w:r w:rsidRPr="00C82832">
              <w:rPr>
                <w:rFonts w:ascii="Calibri" w:eastAsia="Times New Roman" w:hAnsi="Calibri" w:cs="Calibri"/>
                <w:b/>
                <w:bCs/>
                <w:color w:val="000000"/>
                <w:lang w:eastAsia="es-CO"/>
              </w:rPr>
              <w:t>Riesgo</w:t>
            </w:r>
          </w:p>
        </w:tc>
        <w:tc>
          <w:tcPr>
            <w:tcW w:w="1281" w:type="pct"/>
            <w:tcBorders>
              <w:top w:val="nil"/>
              <w:left w:val="nil"/>
              <w:bottom w:val="single" w:sz="4" w:space="0" w:color="auto"/>
              <w:right w:val="single" w:sz="4" w:space="0" w:color="auto"/>
            </w:tcBorders>
            <w:shd w:val="clear" w:color="000000" w:fill="BFBFBF"/>
            <w:noWrap/>
            <w:vAlign w:val="bottom"/>
            <w:hideMark/>
          </w:tcPr>
          <w:p w14:paraId="68B2F249" w14:textId="77777777" w:rsidR="00C82832" w:rsidRPr="00C82832" w:rsidRDefault="00C82832" w:rsidP="00C82832">
            <w:pPr>
              <w:spacing w:after="0" w:line="240" w:lineRule="auto"/>
              <w:jc w:val="center"/>
              <w:rPr>
                <w:rFonts w:ascii="Calibri" w:eastAsia="Times New Roman" w:hAnsi="Calibri" w:cs="Calibri"/>
                <w:b/>
                <w:bCs/>
                <w:color w:val="000000"/>
                <w:lang w:eastAsia="es-CO"/>
              </w:rPr>
            </w:pPr>
            <w:r w:rsidRPr="00C82832">
              <w:rPr>
                <w:rFonts w:ascii="Calibri" w:eastAsia="Times New Roman" w:hAnsi="Calibri" w:cs="Calibri"/>
                <w:b/>
                <w:bCs/>
                <w:color w:val="000000"/>
                <w:lang w:eastAsia="es-CO"/>
              </w:rPr>
              <w:t>Consecuencia</w:t>
            </w:r>
          </w:p>
        </w:tc>
      </w:tr>
      <w:tr w:rsidR="00C82832" w:rsidRPr="00C82832" w14:paraId="7299B15F" w14:textId="77777777" w:rsidTr="00C82832">
        <w:trPr>
          <w:trHeight w:val="300"/>
        </w:trPr>
        <w:tc>
          <w:tcPr>
            <w:tcW w:w="756" w:type="pct"/>
            <w:tcBorders>
              <w:top w:val="nil"/>
              <w:left w:val="single" w:sz="4" w:space="0" w:color="auto"/>
              <w:bottom w:val="single" w:sz="4" w:space="0" w:color="auto"/>
              <w:right w:val="single" w:sz="4" w:space="0" w:color="auto"/>
            </w:tcBorders>
            <w:shd w:val="clear" w:color="auto" w:fill="auto"/>
            <w:noWrap/>
            <w:vAlign w:val="bottom"/>
            <w:hideMark/>
          </w:tcPr>
          <w:p w14:paraId="5F6B3F77" w14:textId="77777777" w:rsidR="00C82832" w:rsidRPr="00C82832" w:rsidRDefault="00C82832" w:rsidP="00C82832">
            <w:pPr>
              <w:spacing w:after="0" w:line="240" w:lineRule="auto"/>
              <w:rPr>
                <w:rFonts w:ascii="Calibri" w:eastAsia="Times New Roman" w:hAnsi="Calibri" w:cs="Calibri"/>
                <w:color w:val="000000"/>
                <w:lang w:eastAsia="es-CO"/>
              </w:rPr>
            </w:pPr>
            <w:r w:rsidRPr="00C82832">
              <w:rPr>
                <w:rFonts w:ascii="Calibri" w:eastAsia="Times New Roman" w:hAnsi="Calibri" w:cs="Calibri"/>
                <w:color w:val="000000"/>
                <w:lang w:eastAsia="es-CO"/>
              </w:rPr>
              <w:t> </w:t>
            </w:r>
          </w:p>
        </w:tc>
        <w:tc>
          <w:tcPr>
            <w:tcW w:w="1759" w:type="pct"/>
            <w:tcBorders>
              <w:top w:val="nil"/>
              <w:left w:val="nil"/>
              <w:bottom w:val="single" w:sz="4" w:space="0" w:color="auto"/>
              <w:right w:val="single" w:sz="4" w:space="0" w:color="auto"/>
            </w:tcBorders>
            <w:shd w:val="clear" w:color="auto" w:fill="auto"/>
            <w:noWrap/>
            <w:vAlign w:val="bottom"/>
            <w:hideMark/>
          </w:tcPr>
          <w:p w14:paraId="306E9751" w14:textId="77777777" w:rsidR="00C82832" w:rsidRPr="00C82832" w:rsidRDefault="00C82832" w:rsidP="00C82832">
            <w:pPr>
              <w:spacing w:after="0" w:line="240" w:lineRule="auto"/>
              <w:rPr>
                <w:rFonts w:ascii="Calibri" w:eastAsia="Times New Roman" w:hAnsi="Calibri" w:cs="Calibri"/>
                <w:color w:val="000000"/>
                <w:lang w:eastAsia="es-CO"/>
              </w:rPr>
            </w:pPr>
            <w:r w:rsidRPr="00C82832">
              <w:rPr>
                <w:rFonts w:ascii="Calibri" w:eastAsia="Times New Roman" w:hAnsi="Calibri" w:cs="Calibri"/>
                <w:color w:val="000000"/>
                <w:lang w:eastAsia="es-CO"/>
              </w:rPr>
              <w:t> </w:t>
            </w:r>
          </w:p>
        </w:tc>
        <w:tc>
          <w:tcPr>
            <w:tcW w:w="572" w:type="pct"/>
            <w:tcBorders>
              <w:top w:val="nil"/>
              <w:left w:val="nil"/>
              <w:bottom w:val="single" w:sz="4" w:space="0" w:color="auto"/>
              <w:right w:val="single" w:sz="4" w:space="0" w:color="auto"/>
            </w:tcBorders>
            <w:shd w:val="clear" w:color="auto" w:fill="auto"/>
            <w:noWrap/>
            <w:vAlign w:val="bottom"/>
            <w:hideMark/>
          </w:tcPr>
          <w:p w14:paraId="1DAFC529" w14:textId="77777777" w:rsidR="00C82832" w:rsidRPr="00C82832" w:rsidRDefault="00C82832" w:rsidP="00C82832">
            <w:pPr>
              <w:spacing w:after="0" w:line="240" w:lineRule="auto"/>
              <w:rPr>
                <w:rFonts w:ascii="Calibri" w:eastAsia="Times New Roman" w:hAnsi="Calibri" w:cs="Calibri"/>
                <w:color w:val="000000"/>
                <w:lang w:eastAsia="es-CO"/>
              </w:rPr>
            </w:pPr>
            <w:r w:rsidRPr="00C82832">
              <w:rPr>
                <w:rFonts w:ascii="Calibri" w:eastAsia="Times New Roman" w:hAnsi="Calibri" w:cs="Calibri"/>
                <w:color w:val="000000"/>
                <w:lang w:eastAsia="es-CO"/>
              </w:rPr>
              <w:t> </w:t>
            </w:r>
          </w:p>
        </w:tc>
        <w:tc>
          <w:tcPr>
            <w:tcW w:w="632" w:type="pct"/>
            <w:tcBorders>
              <w:top w:val="nil"/>
              <w:left w:val="nil"/>
              <w:bottom w:val="single" w:sz="4" w:space="0" w:color="auto"/>
              <w:right w:val="single" w:sz="4" w:space="0" w:color="auto"/>
            </w:tcBorders>
            <w:shd w:val="clear" w:color="auto" w:fill="auto"/>
            <w:noWrap/>
            <w:vAlign w:val="bottom"/>
            <w:hideMark/>
          </w:tcPr>
          <w:p w14:paraId="7B2B7B5A" w14:textId="77777777" w:rsidR="00C82832" w:rsidRPr="00C82832" w:rsidRDefault="00C82832" w:rsidP="00C82832">
            <w:pPr>
              <w:spacing w:after="0" w:line="240" w:lineRule="auto"/>
              <w:rPr>
                <w:rFonts w:ascii="Calibri" w:eastAsia="Times New Roman" w:hAnsi="Calibri" w:cs="Calibri"/>
                <w:color w:val="000000"/>
                <w:lang w:eastAsia="es-CO"/>
              </w:rPr>
            </w:pPr>
            <w:r w:rsidRPr="00C82832">
              <w:rPr>
                <w:rFonts w:ascii="Calibri" w:eastAsia="Times New Roman" w:hAnsi="Calibri" w:cs="Calibri"/>
                <w:color w:val="000000"/>
                <w:lang w:eastAsia="es-CO"/>
              </w:rPr>
              <w:t> </w:t>
            </w:r>
          </w:p>
        </w:tc>
        <w:tc>
          <w:tcPr>
            <w:tcW w:w="1281" w:type="pct"/>
            <w:tcBorders>
              <w:top w:val="nil"/>
              <w:left w:val="nil"/>
              <w:bottom w:val="single" w:sz="4" w:space="0" w:color="auto"/>
              <w:right w:val="single" w:sz="4" w:space="0" w:color="auto"/>
            </w:tcBorders>
            <w:shd w:val="clear" w:color="auto" w:fill="auto"/>
            <w:noWrap/>
            <w:vAlign w:val="bottom"/>
            <w:hideMark/>
          </w:tcPr>
          <w:p w14:paraId="4E281425" w14:textId="77777777" w:rsidR="00C82832" w:rsidRPr="00C82832" w:rsidRDefault="00C82832" w:rsidP="00C82832">
            <w:pPr>
              <w:spacing w:after="0" w:line="240" w:lineRule="auto"/>
              <w:rPr>
                <w:rFonts w:ascii="Calibri" w:eastAsia="Times New Roman" w:hAnsi="Calibri" w:cs="Calibri"/>
                <w:color w:val="000000"/>
                <w:lang w:eastAsia="es-CO"/>
              </w:rPr>
            </w:pPr>
            <w:r w:rsidRPr="00C82832">
              <w:rPr>
                <w:rFonts w:ascii="Calibri" w:eastAsia="Times New Roman" w:hAnsi="Calibri" w:cs="Calibri"/>
                <w:color w:val="000000"/>
                <w:lang w:eastAsia="es-CO"/>
              </w:rPr>
              <w:t> </w:t>
            </w:r>
          </w:p>
        </w:tc>
      </w:tr>
      <w:tr w:rsidR="00C82832" w:rsidRPr="00C82832" w14:paraId="5F56A37A" w14:textId="77777777" w:rsidTr="00C82832">
        <w:trPr>
          <w:trHeight w:val="300"/>
        </w:trPr>
        <w:tc>
          <w:tcPr>
            <w:tcW w:w="756" w:type="pct"/>
            <w:tcBorders>
              <w:top w:val="nil"/>
              <w:left w:val="single" w:sz="4" w:space="0" w:color="auto"/>
              <w:bottom w:val="single" w:sz="4" w:space="0" w:color="auto"/>
              <w:right w:val="single" w:sz="4" w:space="0" w:color="auto"/>
            </w:tcBorders>
            <w:shd w:val="clear" w:color="auto" w:fill="auto"/>
            <w:noWrap/>
            <w:vAlign w:val="bottom"/>
            <w:hideMark/>
          </w:tcPr>
          <w:p w14:paraId="0D3672DD" w14:textId="77777777" w:rsidR="00C82832" w:rsidRPr="00C82832" w:rsidRDefault="00C82832" w:rsidP="00C82832">
            <w:pPr>
              <w:spacing w:after="0" w:line="240" w:lineRule="auto"/>
              <w:rPr>
                <w:rFonts w:ascii="Calibri" w:eastAsia="Times New Roman" w:hAnsi="Calibri" w:cs="Calibri"/>
                <w:color w:val="000000"/>
                <w:lang w:eastAsia="es-CO"/>
              </w:rPr>
            </w:pPr>
            <w:r w:rsidRPr="00C82832">
              <w:rPr>
                <w:rFonts w:ascii="Calibri" w:eastAsia="Times New Roman" w:hAnsi="Calibri" w:cs="Calibri"/>
                <w:color w:val="000000"/>
                <w:lang w:eastAsia="es-CO"/>
              </w:rPr>
              <w:t> </w:t>
            </w:r>
          </w:p>
        </w:tc>
        <w:tc>
          <w:tcPr>
            <w:tcW w:w="1759" w:type="pct"/>
            <w:tcBorders>
              <w:top w:val="nil"/>
              <w:left w:val="nil"/>
              <w:bottom w:val="single" w:sz="4" w:space="0" w:color="auto"/>
              <w:right w:val="single" w:sz="4" w:space="0" w:color="auto"/>
            </w:tcBorders>
            <w:shd w:val="clear" w:color="auto" w:fill="auto"/>
            <w:noWrap/>
            <w:vAlign w:val="bottom"/>
            <w:hideMark/>
          </w:tcPr>
          <w:p w14:paraId="7CE14ABE" w14:textId="77777777" w:rsidR="00C82832" w:rsidRPr="00C82832" w:rsidRDefault="00C82832" w:rsidP="00C82832">
            <w:pPr>
              <w:spacing w:after="0" w:line="240" w:lineRule="auto"/>
              <w:rPr>
                <w:rFonts w:ascii="Calibri" w:eastAsia="Times New Roman" w:hAnsi="Calibri" w:cs="Calibri"/>
                <w:color w:val="000000"/>
                <w:lang w:eastAsia="es-CO"/>
              </w:rPr>
            </w:pPr>
            <w:r w:rsidRPr="00C82832">
              <w:rPr>
                <w:rFonts w:ascii="Calibri" w:eastAsia="Times New Roman" w:hAnsi="Calibri" w:cs="Calibri"/>
                <w:color w:val="000000"/>
                <w:lang w:eastAsia="es-CO"/>
              </w:rPr>
              <w:t> </w:t>
            </w:r>
          </w:p>
        </w:tc>
        <w:tc>
          <w:tcPr>
            <w:tcW w:w="572" w:type="pct"/>
            <w:tcBorders>
              <w:top w:val="nil"/>
              <w:left w:val="nil"/>
              <w:bottom w:val="single" w:sz="4" w:space="0" w:color="auto"/>
              <w:right w:val="single" w:sz="4" w:space="0" w:color="auto"/>
            </w:tcBorders>
            <w:shd w:val="clear" w:color="auto" w:fill="auto"/>
            <w:noWrap/>
            <w:vAlign w:val="bottom"/>
            <w:hideMark/>
          </w:tcPr>
          <w:p w14:paraId="69FD5FA5" w14:textId="77777777" w:rsidR="00C82832" w:rsidRPr="00C82832" w:rsidRDefault="00C82832" w:rsidP="00C82832">
            <w:pPr>
              <w:spacing w:after="0" w:line="240" w:lineRule="auto"/>
              <w:rPr>
                <w:rFonts w:ascii="Calibri" w:eastAsia="Times New Roman" w:hAnsi="Calibri" w:cs="Calibri"/>
                <w:color w:val="000000"/>
                <w:lang w:eastAsia="es-CO"/>
              </w:rPr>
            </w:pPr>
            <w:r w:rsidRPr="00C82832">
              <w:rPr>
                <w:rFonts w:ascii="Calibri" w:eastAsia="Times New Roman" w:hAnsi="Calibri" w:cs="Calibri"/>
                <w:color w:val="000000"/>
                <w:lang w:eastAsia="es-CO"/>
              </w:rPr>
              <w:t> </w:t>
            </w:r>
          </w:p>
        </w:tc>
        <w:tc>
          <w:tcPr>
            <w:tcW w:w="632" w:type="pct"/>
            <w:tcBorders>
              <w:top w:val="nil"/>
              <w:left w:val="nil"/>
              <w:bottom w:val="single" w:sz="4" w:space="0" w:color="auto"/>
              <w:right w:val="single" w:sz="4" w:space="0" w:color="auto"/>
            </w:tcBorders>
            <w:shd w:val="clear" w:color="auto" w:fill="auto"/>
            <w:noWrap/>
            <w:vAlign w:val="bottom"/>
            <w:hideMark/>
          </w:tcPr>
          <w:p w14:paraId="384B2A43" w14:textId="77777777" w:rsidR="00C82832" w:rsidRPr="00C82832" w:rsidRDefault="00C82832" w:rsidP="00C82832">
            <w:pPr>
              <w:spacing w:after="0" w:line="240" w:lineRule="auto"/>
              <w:rPr>
                <w:rFonts w:ascii="Calibri" w:eastAsia="Times New Roman" w:hAnsi="Calibri" w:cs="Calibri"/>
                <w:color w:val="000000"/>
                <w:lang w:eastAsia="es-CO"/>
              </w:rPr>
            </w:pPr>
            <w:r w:rsidRPr="00C82832">
              <w:rPr>
                <w:rFonts w:ascii="Calibri" w:eastAsia="Times New Roman" w:hAnsi="Calibri" w:cs="Calibri"/>
                <w:color w:val="000000"/>
                <w:lang w:eastAsia="es-CO"/>
              </w:rPr>
              <w:t> </w:t>
            </w:r>
          </w:p>
        </w:tc>
        <w:tc>
          <w:tcPr>
            <w:tcW w:w="1281" w:type="pct"/>
            <w:tcBorders>
              <w:top w:val="nil"/>
              <w:left w:val="nil"/>
              <w:bottom w:val="single" w:sz="4" w:space="0" w:color="auto"/>
              <w:right w:val="single" w:sz="4" w:space="0" w:color="auto"/>
            </w:tcBorders>
            <w:shd w:val="clear" w:color="auto" w:fill="auto"/>
            <w:noWrap/>
            <w:vAlign w:val="bottom"/>
            <w:hideMark/>
          </w:tcPr>
          <w:p w14:paraId="36A126B4" w14:textId="77777777" w:rsidR="00C82832" w:rsidRPr="00C82832" w:rsidRDefault="00C82832" w:rsidP="00C82832">
            <w:pPr>
              <w:spacing w:after="0" w:line="240" w:lineRule="auto"/>
              <w:rPr>
                <w:rFonts w:ascii="Calibri" w:eastAsia="Times New Roman" w:hAnsi="Calibri" w:cs="Calibri"/>
                <w:color w:val="000000"/>
                <w:lang w:eastAsia="es-CO"/>
              </w:rPr>
            </w:pPr>
            <w:r w:rsidRPr="00C82832">
              <w:rPr>
                <w:rFonts w:ascii="Calibri" w:eastAsia="Times New Roman" w:hAnsi="Calibri" w:cs="Calibri"/>
                <w:color w:val="000000"/>
                <w:lang w:eastAsia="es-CO"/>
              </w:rPr>
              <w:t> </w:t>
            </w:r>
          </w:p>
        </w:tc>
      </w:tr>
    </w:tbl>
    <w:p w14:paraId="2F4C38D4" w14:textId="355F9F44" w:rsidR="00C82832" w:rsidRPr="00B435AB" w:rsidRDefault="00C82832" w:rsidP="00B435AB">
      <w:pPr>
        <w:spacing w:after="0"/>
        <w:outlineLvl w:val="1"/>
        <w:rPr>
          <w:rFonts w:cs="Arial"/>
          <w:sz w:val="24"/>
          <w:szCs w:val="24"/>
        </w:rPr>
      </w:pPr>
    </w:p>
    <w:p w14:paraId="75634D52" w14:textId="1FBC5221" w:rsidR="004D3051" w:rsidRDefault="00FF1DCA" w:rsidP="004D3051">
      <w:pPr>
        <w:pStyle w:val="Ttulo2"/>
        <w:numPr>
          <w:ilvl w:val="1"/>
          <w:numId w:val="35"/>
        </w:numPr>
        <w:ind w:left="426" w:hanging="426"/>
      </w:pPr>
      <w:bookmarkStart w:id="30" w:name="_Toc530990279"/>
      <w:r>
        <w:t>Sub Componentes</w:t>
      </w:r>
      <w:bookmarkEnd w:id="30"/>
    </w:p>
    <w:p w14:paraId="3E9F1766" w14:textId="77777777" w:rsidR="004D3051" w:rsidRPr="004D3051" w:rsidRDefault="004D3051" w:rsidP="004D3051">
      <w:pPr>
        <w:pStyle w:val="Default"/>
      </w:pPr>
    </w:p>
    <w:p w14:paraId="1CD457F3" w14:textId="3AE9DB4E" w:rsidR="00DF7902" w:rsidRDefault="00915760" w:rsidP="00524D31">
      <w:pPr>
        <w:pStyle w:val="Ttulo2"/>
        <w:numPr>
          <w:ilvl w:val="2"/>
          <w:numId w:val="35"/>
        </w:numPr>
        <w:rPr>
          <w:rStyle w:val="Ttulo3Car"/>
          <w:b/>
        </w:rPr>
      </w:pPr>
      <w:bookmarkStart w:id="31" w:name="_Toc530990280"/>
      <w:r w:rsidRPr="004D3051">
        <w:rPr>
          <w:rStyle w:val="Ttulo3Car"/>
          <w:b/>
        </w:rPr>
        <w:t>Desarrollo del Componente</w:t>
      </w:r>
      <w:r w:rsidRPr="00FD69AA">
        <w:rPr>
          <w:rStyle w:val="Ttulo3Car"/>
          <w:b/>
        </w:rPr>
        <w:t xml:space="preserve"> de Riesgos</w:t>
      </w:r>
      <w:bookmarkEnd w:id="31"/>
    </w:p>
    <w:p w14:paraId="44A90C24" w14:textId="15DB6592" w:rsidR="00915760" w:rsidRPr="00FD69AA" w:rsidRDefault="00915760" w:rsidP="00DF7902">
      <w:pPr>
        <w:pStyle w:val="Ttulo2"/>
        <w:ind w:left="567"/>
        <w:rPr>
          <w:rStyle w:val="Ttulo3Car"/>
          <w:b/>
        </w:rPr>
      </w:pPr>
      <w:r w:rsidRPr="00FD69AA">
        <w:rPr>
          <w:rStyle w:val="Ttulo3Car"/>
          <w:b/>
        </w:rPr>
        <w:t xml:space="preserve"> </w:t>
      </w:r>
    </w:p>
    <w:p w14:paraId="68446FF8" w14:textId="29451878" w:rsidR="00915760" w:rsidRDefault="00915760" w:rsidP="00350D58">
      <w:pPr>
        <w:rPr>
          <w:rFonts w:cs="Arial"/>
          <w:sz w:val="24"/>
          <w:szCs w:val="24"/>
        </w:rPr>
      </w:pPr>
      <w:r w:rsidRPr="00416756">
        <w:t>con el objetivo de administrar y monitorear de</w:t>
      </w:r>
      <w:r w:rsidR="008E451E" w:rsidRPr="00416756">
        <w:t xml:space="preserve"> </w:t>
      </w:r>
      <w:r w:rsidRPr="00416756">
        <w:t xml:space="preserve">manera </w:t>
      </w:r>
      <w:r w:rsidR="008E451E" w:rsidRPr="00416756">
        <w:t>efectiva</w:t>
      </w:r>
      <w:r w:rsidRPr="00416756">
        <w:t xml:space="preserve"> los</w:t>
      </w:r>
      <w:r w:rsidR="008E451E" w:rsidRPr="00416756">
        <w:t xml:space="preserve"> </w:t>
      </w:r>
      <w:r w:rsidRPr="00416756">
        <w:t xml:space="preserve">riesgos de corrupción </w:t>
      </w:r>
      <w:r w:rsidR="00E44886" w:rsidRPr="00416756">
        <w:t>de la entidad, se debe definir una estrategia transversal de todos los procesos relacionados con</w:t>
      </w:r>
      <w:r w:rsidR="008E451E" w:rsidRPr="00416756">
        <w:t xml:space="preserve"> </w:t>
      </w:r>
      <w:r w:rsidR="00E44886" w:rsidRPr="00416756">
        <w:t>la actualización, seguimiento de los riesgos, en la</w:t>
      </w:r>
      <w:r w:rsidR="008E451E" w:rsidRPr="00416756">
        <w:t xml:space="preserve"> </w:t>
      </w:r>
      <w:r w:rsidR="00E44886" w:rsidRPr="00416756">
        <w:t xml:space="preserve">cual se </w:t>
      </w:r>
      <w:r w:rsidR="008E451E" w:rsidRPr="00416756">
        <w:t>incluyó</w:t>
      </w:r>
      <w:r w:rsidR="00E44886" w:rsidRPr="00416756">
        <w:t xml:space="preserve"> la siguiente </w:t>
      </w:r>
      <w:r w:rsidR="00D41251" w:rsidRPr="00416756">
        <w:t>actividad, que desarrolla este componente</w:t>
      </w:r>
      <w:r w:rsidR="00D41251">
        <w:rPr>
          <w:rFonts w:cs="Arial"/>
          <w:sz w:val="24"/>
          <w:szCs w:val="24"/>
        </w:rPr>
        <w:t>:</w:t>
      </w:r>
    </w:p>
    <w:p w14:paraId="65129EF3" w14:textId="5935F281" w:rsidR="00D41251" w:rsidRPr="00350D58" w:rsidRDefault="00D41251" w:rsidP="00350D58">
      <w:pPr>
        <w:rPr>
          <w:b/>
        </w:rPr>
      </w:pPr>
      <w:r w:rsidRPr="00350D58">
        <w:rPr>
          <w:b/>
        </w:rPr>
        <w:t>Administrar los riesgos a cargo del proceso.</w:t>
      </w:r>
    </w:p>
    <w:p w14:paraId="05A52359" w14:textId="190B9813" w:rsidR="00D41251" w:rsidRDefault="00D41251" w:rsidP="00350D58">
      <w:pPr>
        <w:spacing w:after="0"/>
      </w:pPr>
      <w:r>
        <w:t xml:space="preserve">Esta actividad hace parte de los procesos identificados en el Sistema de Gestión de Calidad la cual hace referencia a la identificación, análisis, valoración, manejo y seguimiento de riesgos que están a cargo de cada uno de los líderes de procesos asociados a los procesos en que lideran, por otro lado, los procesos que cuentan con riesgos </w:t>
      </w:r>
      <w:r w:rsidR="00D10F3C">
        <w:t xml:space="preserve">deberán actualizarlos en caso de requerirse, para posteriormente realizar su seguimiento de manera periódica. </w:t>
      </w:r>
    </w:p>
    <w:p w14:paraId="6CD5C640" w14:textId="77777777" w:rsidR="009D5D54" w:rsidRDefault="009D5D54" w:rsidP="009D5D54">
      <w:pPr>
        <w:spacing w:after="0"/>
      </w:pPr>
    </w:p>
    <w:p w14:paraId="65A72F95" w14:textId="09644F86" w:rsidR="001C56B7" w:rsidRDefault="001C56B7" w:rsidP="009D5D54">
      <w:pPr>
        <w:spacing w:after="0"/>
      </w:pPr>
      <w:r>
        <w:t>El área de Gestión y Planificación Estratégica realizará seguimiento y asesoría en la actualización al mapa de riesgos de corrupción de acuerdo con la prioridad del seguimiento de los mismos.</w:t>
      </w:r>
    </w:p>
    <w:p w14:paraId="23D334D3" w14:textId="0520EB55" w:rsidR="001C56B7" w:rsidRDefault="001C56B7" w:rsidP="009D5D54">
      <w:pPr>
        <w:spacing w:after="0"/>
      </w:pPr>
    </w:p>
    <w:p w14:paraId="5AF0DFC3" w14:textId="1ECF1885" w:rsidR="001C56B7" w:rsidRDefault="001C56B7" w:rsidP="009D5D54">
      <w:pPr>
        <w:spacing w:after="0"/>
      </w:pPr>
      <w:r>
        <w:t>Asimismo, la oficina de Control Interno dentro de sus actividades del cronograma de trabajo realizará la siguiente actividad:</w:t>
      </w:r>
    </w:p>
    <w:p w14:paraId="09EC591F" w14:textId="2BD029A9" w:rsidR="001C56B7" w:rsidRDefault="001C56B7" w:rsidP="00350D58">
      <w:pPr>
        <w:spacing w:after="0"/>
      </w:pPr>
    </w:p>
    <w:p w14:paraId="6BDB0425" w14:textId="3397D2DD" w:rsidR="001C56B7" w:rsidRPr="009D5D54" w:rsidRDefault="001C56B7" w:rsidP="00350D58">
      <w:pPr>
        <w:spacing w:after="0"/>
        <w:rPr>
          <w:b/>
        </w:rPr>
      </w:pPr>
      <w:r w:rsidRPr="009D5D54">
        <w:rPr>
          <w:b/>
        </w:rPr>
        <w:lastRenderedPageBreak/>
        <w:t>Evaluar la Política para Administración del Riesgo de la Entidad</w:t>
      </w:r>
    </w:p>
    <w:p w14:paraId="62813203" w14:textId="77777777" w:rsidR="008723E7" w:rsidRDefault="008723E7" w:rsidP="008723E7">
      <w:pPr>
        <w:pStyle w:val="Prrafodelista"/>
        <w:spacing w:after="0"/>
        <w:ind w:left="284"/>
        <w:outlineLvl w:val="1"/>
        <w:rPr>
          <w:rFonts w:cs="Arial"/>
          <w:sz w:val="24"/>
          <w:szCs w:val="24"/>
        </w:rPr>
      </w:pPr>
    </w:p>
    <w:p w14:paraId="3EEAEA2C" w14:textId="7C54B0C1" w:rsidR="008723E7" w:rsidRDefault="008723E7" w:rsidP="00350D58">
      <w:r>
        <w:t>Esta actividad consiste en verificar si los lineamientos adoptados por la entidad para la identificación, análisis, valoración, manejo y monitoreo de los riesgos son efectivos.</w:t>
      </w:r>
    </w:p>
    <w:p w14:paraId="580DCC48" w14:textId="0A5C44C3" w:rsidR="008723E7" w:rsidRDefault="008723E7" w:rsidP="008723E7">
      <w:pPr>
        <w:spacing w:after="0"/>
        <w:outlineLvl w:val="1"/>
        <w:rPr>
          <w:rFonts w:cs="Arial"/>
          <w:sz w:val="24"/>
          <w:szCs w:val="24"/>
        </w:rPr>
      </w:pPr>
    </w:p>
    <w:p w14:paraId="10C6AAF5" w14:textId="27C2F51C" w:rsidR="008723E7" w:rsidRDefault="002C12F4" w:rsidP="00FF2CFE">
      <w:pPr>
        <w:spacing w:after="0"/>
      </w:pPr>
      <w:r>
        <w:t xml:space="preserve">El Mapa de Riesgos de Corrupción del SETP TRANSFEDERAL S.A.S. hace parte integral de este plan y puede ser consultado a través del link: </w:t>
      </w:r>
      <w:hyperlink r:id="rId16" w:anchor="anticorrupci%C3%B3n-y-de-atenci%C3%B3n-al-ciudadano" w:history="1">
        <w:r w:rsidRPr="00444B5D">
          <w:rPr>
            <w:rStyle w:val="Hipervnculo"/>
            <w:rFonts w:cs="Arial"/>
            <w:sz w:val="24"/>
            <w:szCs w:val="24"/>
          </w:rPr>
          <w:t>https://www.setpneiva.gov.co/ley-transparencia.html#anticorrupci%C3%B3n-y-de-atenci%C3%B3n-al-ciudadano</w:t>
        </w:r>
      </w:hyperlink>
    </w:p>
    <w:p w14:paraId="3E5DACD8" w14:textId="03E1EDEF" w:rsidR="002C12F4" w:rsidRDefault="002C12F4" w:rsidP="00FF2CFE">
      <w:pPr>
        <w:spacing w:after="0"/>
      </w:pPr>
    </w:p>
    <w:p w14:paraId="0D719057" w14:textId="34C4A49A" w:rsidR="002C12F4" w:rsidRDefault="002C12F4" w:rsidP="00FF2CFE">
      <w:pPr>
        <w:spacing w:after="0"/>
      </w:pPr>
      <w:r>
        <w:t xml:space="preserve">Para medir la implementación, mantenimiento y mejora de este componente la oficina </w:t>
      </w:r>
      <w:r w:rsidR="0079346B">
        <w:t xml:space="preserve">de Control Interno y el área de Gestión y Planificación Estratégica evalúan: la administración de los riesgos en cada una de las auditorias programadas a los procesos. </w:t>
      </w:r>
    </w:p>
    <w:p w14:paraId="76EB799D" w14:textId="4AB1CFB9" w:rsidR="0041120B" w:rsidRDefault="0041120B" w:rsidP="0079346B">
      <w:pPr>
        <w:spacing w:after="0"/>
        <w:outlineLvl w:val="1"/>
        <w:rPr>
          <w:rFonts w:cs="Arial"/>
          <w:sz w:val="24"/>
          <w:szCs w:val="24"/>
        </w:rPr>
      </w:pPr>
    </w:p>
    <w:p w14:paraId="6C56E795" w14:textId="735E3818" w:rsidR="00295E88" w:rsidRPr="009C3CEE" w:rsidRDefault="00295E88" w:rsidP="0099748B">
      <w:pPr>
        <w:pStyle w:val="Ttulo2"/>
        <w:numPr>
          <w:ilvl w:val="1"/>
          <w:numId w:val="35"/>
        </w:numPr>
        <w:ind w:left="426" w:hanging="426"/>
        <w:rPr>
          <w:rStyle w:val="Ttulo3Car"/>
          <w:b/>
        </w:rPr>
      </w:pPr>
      <w:bookmarkStart w:id="32" w:name="_Toc530990281"/>
      <w:r w:rsidRPr="009C3CEE">
        <w:rPr>
          <w:rStyle w:val="Ttulo3Car"/>
          <w:b/>
        </w:rPr>
        <w:t>Estrategia Racionalización de Tramites.</w:t>
      </w:r>
      <w:bookmarkEnd w:id="32"/>
    </w:p>
    <w:p w14:paraId="54E99119" w14:textId="77777777" w:rsidR="007931FC" w:rsidRPr="007931FC" w:rsidRDefault="007931FC" w:rsidP="007931FC">
      <w:pPr>
        <w:pStyle w:val="Default"/>
      </w:pPr>
    </w:p>
    <w:p w14:paraId="6B15ED55" w14:textId="779E0352" w:rsidR="00295E88" w:rsidRPr="009C3CEE" w:rsidRDefault="00295E88" w:rsidP="0099748B">
      <w:pPr>
        <w:pStyle w:val="Ttulo2"/>
        <w:numPr>
          <w:ilvl w:val="2"/>
          <w:numId w:val="35"/>
        </w:numPr>
        <w:ind w:left="567" w:hanging="567"/>
        <w:rPr>
          <w:rFonts w:cs="Arial"/>
          <w:b w:val="0"/>
          <w:sz w:val="24"/>
        </w:rPr>
      </w:pPr>
      <w:bookmarkStart w:id="33" w:name="_Toc530990282"/>
      <w:r w:rsidRPr="009C3CEE">
        <w:rPr>
          <w:rStyle w:val="Ttulo4Car"/>
          <w:b/>
        </w:rPr>
        <w:t>Antecedentes</w:t>
      </w:r>
      <w:bookmarkEnd w:id="33"/>
    </w:p>
    <w:p w14:paraId="7BA7D447" w14:textId="7EBAC50C" w:rsidR="00295E88" w:rsidRDefault="00295E88" w:rsidP="0041120B">
      <w:pPr>
        <w:spacing w:after="0"/>
        <w:outlineLvl w:val="1"/>
        <w:rPr>
          <w:rFonts w:cs="Arial"/>
          <w:b/>
          <w:sz w:val="24"/>
          <w:szCs w:val="24"/>
        </w:rPr>
      </w:pPr>
    </w:p>
    <w:p w14:paraId="5E266C8C" w14:textId="0810A756" w:rsidR="00295E88" w:rsidRDefault="00295E88" w:rsidP="009D02A9">
      <w:r>
        <w:t xml:space="preserve">En el marco del Decreto </w:t>
      </w:r>
      <w:r w:rsidR="001D353D">
        <w:t xml:space="preserve">Ley 019 </w:t>
      </w:r>
      <w:r>
        <w:t>del 10 de enero de 2012 “Por</w:t>
      </w:r>
      <w:r w:rsidR="003308DF">
        <w:t xml:space="preserve"> el cual se dictan normas para suprimir o reformar regulaciones, procedimientos y trámites innecesarios exigentes en la Administración Publica”, y sus decretos reglamentarios</w:t>
      </w:r>
      <w:r w:rsidR="001D353D">
        <w:t xml:space="preserve"> (734/12 y 1450/12)</w:t>
      </w:r>
      <w:r w:rsidR="00E371A4">
        <w:t>, el SETP TRANFEDERAL S.A.S. ha realizado una revisión y actualización permanente de los tramites así:</w:t>
      </w:r>
    </w:p>
    <w:p w14:paraId="75A4F76B" w14:textId="513524A9" w:rsidR="00E371A4" w:rsidRDefault="00E371A4" w:rsidP="009D02A9">
      <w:r>
        <w:t>Radicación de PQRSD</w:t>
      </w:r>
    </w:p>
    <w:p w14:paraId="08DABBEE" w14:textId="04367A6C" w:rsidR="00E71D3C" w:rsidRDefault="00E371A4" w:rsidP="0099748B">
      <w:pPr>
        <w:pStyle w:val="Ttulo2"/>
        <w:numPr>
          <w:ilvl w:val="2"/>
          <w:numId w:val="35"/>
        </w:numPr>
        <w:ind w:left="567" w:hanging="567"/>
        <w:rPr>
          <w:rStyle w:val="Ttulo4Car"/>
        </w:rPr>
      </w:pPr>
      <w:bookmarkStart w:id="34" w:name="_Toc530990283"/>
      <w:r w:rsidRPr="00E71D3C">
        <w:rPr>
          <w:rStyle w:val="Ttulo4Car"/>
        </w:rPr>
        <w:t>T</w:t>
      </w:r>
      <w:r w:rsidRPr="00E71D3C">
        <w:rPr>
          <w:rStyle w:val="Ttulo4Car"/>
          <w:b/>
        </w:rPr>
        <w:t>ramites del Departamento Administrativo de la Presidencia de la República</w:t>
      </w:r>
      <w:r w:rsidRPr="00E71D3C">
        <w:rPr>
          <w:rStyle w:val="Ttulo4Car"/>
        </w:rPr>
        <w:t>.</w:t>
      </w:r>
      <w:bookmarkEnd w:id="34"/>
    </w:p>
    <w:p w14:paraId="7ECC4115" w14:textId="0BB70F83" w:rsidR="00E371A4" w:rsidRPr="00E71D3C" w:rsidRDefault="00E371A4" w:rsidP="00E71D3C">
      <w:pPr>
        <w:pStyle w:val="Ttulo2"/>
        <w:ind w:left="720"/>
        <w:rPr>
          <w:rStyle w:val="Ttulo4Car"/>
        </w:rPr>
      </w:pPr>
      <w:r w:rsidRPr="00E71D3C">
        <w:rPr>
          <w:rStyle w:val="Ttulo4Car"/>
        </w:rPr>
        <w:t xml:space="preserve"> </w:t>
      </w:r>
    </w:p>
    <w:p w14:paraId="72DF1D79" w14:textId="67283040" w:rsidR="008A23F5" w:rsidRDefault="008A23F5" w:rsidP="00C71F4D">
      <w:pPr>
        <w:spacing w:after="0"/>
      </w:pPr>
      <w:r>
        <w:t xml:space="preserve">En razón que el Departamento Administrativo de la Función Pública definió nuevos lineamientos para la inscripción de los tramites en el SIGEP, el SETP se encuentra realizando las acciones correspondientes para proceder a efectuar la inscripción de sus trámites ante el SIGEP. </w:t>
      </w:r>
    </w:p>
    <w:p w14:paraId="0BCFE7C3" w14:textId="77777777" w:rsidR="00C71F4D" w:rsidRDefault="00C71F4D" w:rsidP="00C71F4D">
      <w:pPr>
        <w:spacing w:after="0"/>
      </w:pPr>
    </w:p>
    <w:p w14:paraId="183F0033" w14:textId="41ACB8CC" w:rsidR="00E71D3C" w:rsidRDefault="00B0415B" w:rsidP="0099748B">
      <w:pPr>
        <w:pStyle w:val="Ttulo3"/>
        <w:numPr>
          <w:ilvl w:val="2"/>
          <w:numId w:val="35"/>
        </w:numPr>
        <w:ind w:left="567" w:hanging="567"/>
      </w:pPr>
      <w:bookmarkStart w:id="35" w:name="_Toc530990284"/>
      <w:r>
        <w:t>Estrategia de Rendición de Cuentas</w:t>
      </w:r>
      <w:bookmarkEnd w:id="35"/>
      <w:r>
        <w:t xml:space="preserve">  </w:t>
      </w:r>
    </w:p>
    <w:p w14:paraId="472A7A7B" w14:textId="77777777" w:rsidR="00E339FE" w:rsidRDefault="00E339FE" w:rsidP="00E339FE">
      <w:pPr>
        <w:spacing w:after="0"/>
        <w:outlineLvl w:val="1"/>
        <w:rPr>
          <w:rFonts w:cs="Arial"/>
          <w:sz w:val="24"/>
          <w:szCs w:val="24"/>
        </w:rPr>
      </w:pPr>
    </w:p>
    <w:p w14:paraId="585D1FAF" w14:textId="32AC6DC7" w:rsidR="00E339FE" w:rsidRDefault="00E339FE" w:rsidP="00A72674">
      <w:pPr>
        <w:spacing w:after="0"/>
      </w:pPr>
      <w:r>
        <w:t xml:space="preserve">El </w:t>
      </w:r>
      <w:r w:rsidR="00A72674">
        <w:t>documento Co</w:t>
      </w:r>
      <w:r>
        <w:t>mpes 3654 de 2010 define la rendición de</w:t>
      </w:r>
      <w:r w:rsidR="00A72674">
        <w:t xml:space="preserve"> </w:t>
      </w:r>
      <w:r>
        <w:t xml:space="preserve">cuentas como </w:t>
      </w:r>
      <w:r w:rsidR="00A72674">
        <w:t>“la Obligación</w:t>
      </w:r>
      <w:r>
        <w:t xml:space="preserve"> de un actor de informar y explicar sus acciones a otro(s) que tiene el</w:t>
      </w:r>
      <w:r w:rsidR="00A72674">
        <w:t xml:space="preserve"> </w:t>
      </w:r>
      <w:r>
        <w:t>derecho de exigirla, debido a la presencia de una relación de poder, y la</w:t>
      </w:r>
      <w:r w:rsidR="00A72674">
        <w:t xml:space="preserve"> </w:t>
      </w:r>
      <w:r>
        <w:t xml:space="preserve">posibilidad de imponer </w:t>
      </w:r>
      <w:r w:rsidR="00A72674">
        <w:t>alguna tipa</w:t>
      </w:r>
      <w:r>
        <w:t xml:space="preserve"> de sanción por un comportamiento inadecuado o de premiar un comportamiento de</w:t>
      </w:r>
      <w:r w:rsidR="00A72674">
        <w:t>s</w:t>
      </w:r>
      <w:r>
        <w:t xml:space="preserve">tacado”. </w:t>
      </w:r>
    </w:p>
    <w:p w14:paraId="1BFC388C" w14:textId="77777777" w:rsidR="00A72674" w:rsidRDefault="00A72674" w:rsidP="00A72674">
      <w:pPr>
        <w:spacing w:after="0"/>
      </w:pPr>
    </w:p>
    <w:p w14:paraId="2B203FE8" w14:textId="667F02A2" w:rsidR="0065625A" w:rsidRDefault="00A72674" w:rsidP="00A72674">
      <w:pPr>
        <w:spacing w:after="0"/>
        <w:rPr>
          <w:b/>
        </w:rPr>
      </w:pPr>
      <w:r>
        <w:t xml:space="preserve">Anualmente, el SETP deberá realizar una Audiencia Publica de Rendición de cuentas a la ciudadanía, en la cual se presenta información referente a su gestión; avances relacionados con el Sistema de Estratégico de Transporte Publico de Neiva. </w:t>
      </w:r>
      <w:r w:rsidR="005D0413" w:rsidRPr="00E339FE">
        <w:rPr>
          <w:b/>
        </w:rPr>
        <w:t xml:space="preserve"> </w:t>
      </w:r>
    </w:p>
    <w:p w14:paraId="3194E15C" w14:textId="77777777" w:rsidR="00A72674" w:rsidRDefault="00A72674" w:rsidP="00A72674">
      <w:pPr>
        <w:spacing w:after="0"/>
        <w:rPr>
          <w:b/>
        </w:rPr>
      </w:pPr>
    </w:p>
    <w:p w14:paraId="7BA9DCE5" w14:textId="5A8233C2" w:rsidR="00A72674" w:rsidRDefault="00A72674" w:rsidP="00A72674">
      <w:pPr>
        <w:spacing w:after="0"/>
      </w:pPr>
      <w:r w:rsidRPr="007722AD">
        <w:lastRenderedPageBreak/>
        <w:t>Igualmente, se han impulsado</w:t>
      </w:r>
      <w:r>
        <w:t xml:space="preserve"> acciones que permitan mantener una rendición de cuentas de manera permanente con las partes interesadas de las actividades que se realizan por parte de la Gerencia, lo que contribuye a que los habitantes de Neiva estén mejor informados. </w:t>
      </w:r>
    </w:p>
    <w:p w14:paraId="50087962" w14:textId="55C9023A" w:rsidR="007722AD" w:rsidRDefault="007722AD" w:rsidP="00A72674">
      <w:pPr>
        <w:spacing w:after="0"/>
      </w:pPr>
    </w:p>
    <w:p w14:paraId="1B6754F2" w14:textId="29782A4A" w:rsidR="007722AD" w:rsidRDefault="007722AD" w:rsidP="00A72674">
      <w:pPr>
        <w:spacing w:after="0"/>
      </w:pPr>
      <w:r>
        <w:t>El SETP TRANSFEDERAL S.A.S. tiene como estrategia para la rendición de cuentas las siguientes:</w:t>
      </w:r>
    </w:p>
    <w:p w14:paraId="01FB15A7" w14:textId="048C74D1" w:rsidR="007722AD" w:rsidRDefault="007722AD" w:rsidP="00A72674">
      <w:pPr>
        <w:spacing w:after="0"/>
      </w:pPr>
    </w:p>
    <w:p w14:paraId="1B6A24D5" w14:textId="4EBC81E7" w:rsidR="007722AD" w:rsidRDefault="007722AD" w:rsidP="00A877FA">
      <w:pPr>
        <w:pStyle w:val="Prrafodelista"/>
        <w:numPr>
          <w:ilvl w:val="0"/>
          <w:numId w:val="44"/>
        </w:numPr>
        <w:spacing w:after="0"/>
      </w:pPr>
      <w:r>
        <w:t>Informar periódicamente a la ciudadanía en general sobre los avances de la</w:t>
      </w:r>
      <w:r w:rsidR="00A877FA">
        <w:t xml:space="preserve"> implementación</w:t>
      </w:r>
      <w:r>
        <w:t xml:space="preserve"> del</w:t>
      </w:r>
      <w:r w:rsidR="00A877FA">
        <w:t xml:space="preserve"> </w:t>
      </w:r>
      <w:r>
        <w:t>Siste</w:t>
      </w:r>
      <w:r w:rsidR="00A877FA">
        <w:t>ma</w:t>
      </w:r>
      <w:r>
        <w:t xml:space="preserve"> </w:t>
      </w:r>
      <w:r w:rsidR="00A877FA">
        <w:t>Estratégico</w:t>
      </w:r>
      <w:r>
        <w:t xml:space="preserve"> de Transporte Publico de Neiva en la </w:t>
      </w:r>
      <w:r w:rsidR="00A877FA">
        <w:t>página</w:t>
      </w:r>
      <w:r>
        <w:t xml:space="preserve"> web en el link: </w:t>
      </w:r>
      <w:hyperlink r:id="rId17" w:history="1">
        <w:r w:rsidRPr="008F71D6">
          <w:rPr>
            <w:rStyle w:val="Hipervnculo"/>
          </w:rPr>
          <w:t>https://www.setpneiva.gov.co/</w:t>
        </w:r>
      </w:hyperlink>
      <w:r>
        <w:t xml:space="preserve"> </w:t>
      </w:r>
    </w:p>
    <w:p w14:paraId="218BEC1A" w14:textId="15CFF5C4" w:rsidR="00A877FA" w:rsidRDefault="00A877FA" w:rsidP="00A877FA">
      <w:pPr>
        <w:pStyle w:val="Prrafodelista"/>
        <w:numPr>
          <w:ilvl w:val="0"/>
          <w:numId w:val="44"/>
        </w:numPr>
        <w:spacing w:after="0"/>
      </w:pPr>
      <w:r>
        <w:t>Propiciar espacios de interlocución entre la administración y la ciudadanía con el fin de fortalecer la confianza.</w:t>
      </w:r>
    </w:p>
    <w:p w14:paraId="6614206A" w14:textId="72E900A1" w:rsidR="003075F6" w:rsidRDefault="003075F6" w:rsidP="003075F6">
      <w:pPr>
        <w:spacing w:after="0"/>
        <w:ind w:left="360"/>
      </w:pPr>
    </w:p>
    <w:p w14:paraId="6FCA0364" w14:textId="6781DA54" w:rsidR="003075F6" w:rsidRPr="00A426FC" w:rsidRDefault="003075F6" w:rsidP="0099748B">
      <w:pPr>
        <w:pStyle w:val="Ttulo3"/>
        <w:numPr>
          <w:ilvl w:val="2"/>
          <w:numId w:val="35"/>
        </w:numPr>
        <w:ind w:left="567" w:hanging="567"/>
      </w:pPr>
      <w:bookmarkStart w:id="36" w:name="_Toc530990285"/>
      <w:r w:rsidRPr="00A426FC">
        <w:t>Mecanismos para Mejorar la Atención al Ciudadano</w:t>
      </w:r>
      <w:bookmarkEnd w:id="36"/>
    </w:p>
    <w:p w14:paraId="59AFB933" w14:textId="491A7F6B" w:rsidR="003075F6" w:rsidRDefault="003075F6" w:rsidP="003075F6">
      <w:pPr>
        <w:spacing w:after="0"/>
      </w:pPr>
    </w:p>
    <w:p w14:paraId="18971719" w14:textId="24DEFDA0" w:rsidR="003075F6" w:rsidRDefault="003075F6" w:rsidP="003075F6">
      <w:pPr>
        <w:spacing w:after="0"/>
      </w:pPr>
      <w:r>
        <w:t>El SETP Neiva TRANSFEDERAL S.A.S., en Programan Nacional de Servicio al Ciudadano ha fortalecido las acciones para dar cumplimiento a los lineamientos de política, y ha generado herramientas para mejorar la calidad, accesibilidad y oportunidad de las actividades que se realizan en la entidad, buscando mejorar la</w:t>
      </w:r>
      <w:r w:rsidR="00DA5A72">
        <w:t xml:space="preserve"> </w:t>
      </w:r>
      <w:r w:rsidR="00D138CD">
        <w:t>gestión</w:t>
      </w:r>
      <w:r>
        <w:t xml:space="preserve"> pública y generar un</w:t>
      </w:r>
      <w:r w:rsidR="00DA5A72">
        <w:t xml:space="preserve"> </w:t>
      </w:r>
      <w:r>
        <w:t>mayor nivel de bienestar entre la</w:t>
      </w:r>
      <w:r w:rsidR="00DA5A72">
        <w:t xml:space="preserve"> ciudadanía</w:t>
      </w:r>
      <w:r>
        <w:t xml:space="preserve">, entre las </w:t>
      </w:r>
      <w:r w:rsidR="00DA5A72">
        <w:t>culés</w:t>
      </w:r>
      <w:r>
        <w:t xml:space="preserve"> se </w:t>
      </w:r>
      <w:r w:rsidR="00DA5A72">
        <w:t>destacan</w:t>
      </w:r>
      <w:r>
        <w:t>:</w:t>
      </w:r>
    </w:p>
    <w:p w14:paraId="6DC4C417" w14:textId="0B2B3A15" w:rsidR="003075F6" w:rsidRDefault="003075F6" w:rsidP="003075F6">
      <w:pPr>
        <w:spacing w:after="0"/>
      </w:pPr>
    </w:p>
    <w:p w14:paraId="145FEF4E" w14:textId="388FFCAA" w:rsidR="003075F6" w:rsidRDefault="003075F6" w:rsidP="00DA5A72">
      <w:pPr>
        <w:pStyle w:val="Prrafodelista"/>
        <w:numPr>
          <w:ilvl w:val="0"/>
          <w:numId w:val="45"/>
        </w:numPr>
        <w:spacing w:after="0"/>
      </w:pPr>
      <w:r>
        <w:t>Coordinar</w:t>
      </w:r>
      <w:r w:rsidR="00DA5A72">
        <w:t xml:space="preserve"> y hacer seguimiento a</w:t>
      </w:r>
      <w:r>
        <w:t>l</w:t>
      </w:r>
      <w:r w:rsidR="00DA5A72">
        <w:t xml:space="preserve"> trámite</w:t>
      </w:r>
      <w:r>
        <w:t xml:space="preserve"> de las peticiones recibidas</w:t>
      </w:r>
      <w:r w:rsidR="00DA5A72">
        <w:t xml:space="preserve"> en la entidad a través de los diferentes canales de comunicación habilitados para tal fin.</w:t>
      </w:r>
    </w:p>
    <w:p w14:paraId="0F4F23B1" w14:textId="6514B420" w:rsidR="00DA5A72" w:rsidRDefault="00DA5A72" w:rsidP="00DA5A72">
      <w:pPr>
        <w:pStyle w:val="Prrafodelista"/>
        <w:numPr>
          <w:ilvl w:val="0"/>
          <w:numId w:val="45"/>
        </w:numPr>
        <w:spacing w:after="0"/>
      </w:pPr>
      <w:r>
        <w:t xml:space="preserve">Fortalecer el seguimiento a las peticiones, quejas, reclamos, sugerencias y denuncias que los usuarios hacen a través de los mecanismos establecidos por el SETP Neiva entre los que se identifican: </w:t>
      </w:r>
    </w:p>
    <w:p w14:paraId="2C9463AC" w14:textId="102C9CFF" w:rsidR="00DA5A72" w:rsidRDefault="00DA5A72" w:rsidP="003075F6">
      <w:pPr>
        <w:pStyle w:val="Prrafodelista"/>
        <w:numPr>
          <w:ilvl w:val="0"/>
          <w:numId w:val="46"/>
        </w:numPr>
        <w:spacing w:after="0"/>
        <w:ind w:left="993" w:hanging="284"/>
      </w:pPr>
      <w:r>
        <w:t>Buzón de sugerencias</w:t>
      </w:r>
    </w:p>
    <w:p w14:paraId="31967CDF" w14:textId="6CD7DD82" w:rsidR="00DA5A72" w:rsidRDefault="00DA5A72" w:rsidP="003075F6">
      <w:pPr>
        <w:pStyle w:val="Prrafodelista"/>
        <w:numPr>
          <w:ilvl w:val="0"/>
          <w:numId w:val="46"/>
        </w:numPr>
        <w:spacing w:after="0"/>
        <w:ind w:left="993" w:hanging="284"/>
      </w:pPr>
      <w:r>
        <w:t>Ventanilla Única</w:t>
      </w:r>
    </w:p>
    <w:p w14:paraId="09D937F1" w14:textId="77777777" w:rsidR="00DA5A72" w:rsidRDefault="00DA5A72" w:rsidP="00524D31">
      <w:pPr>
        <w:pStyle w:val="Prrafodelista"/>
        <w:numPr>
          <w:ilvl w:val="0"/>
          <w:numId w:val="46"/>
        </w:numPr>
        <w:spacing w:after="0"/>
        <w:ind w:left="993" w:hanging="284"/>
      </w:pPr>
      <w:r>
        <w:t>Página web</w:t>
      </w:r>
    </w:p>
    <w:p w14:paraId="18EA33FF" w14:textId="1F572C51" w:rsidR="00DA5A72" w:rsidRDefault="00DA5A72" w:rsidP="00524D31">
      <w:pPr>
        <w:pStyle w:val="Prrafodelista"/>
        <w:numPr>
          <w:ilvl w:val="0"/>
          <w:numId w:val="46"/>
        </w:numPr>
        <w:spacing w:after="0"/>
        <w:ind w:left="993" w:hanging="284"/>
      </w:pPr>
      <w:r>
        <w:t>Correo institucional.</w:t>
      </w:r>
    </w:p>
    <w:p w14:paraId="1985B410" w14:textId="03E299E6" w:rsidR="00DA5A72" w:rsidRDefault="00DA5A72" w:rsidP="00DA5A72">
      <w:pPr>
        <w:pStyle w:val="Prrafodelista"/>
        <w:numPr>
          <w:ilvl w:val="0"/>
          <w:numId w:val="47"/>
        </w:numPr>
        <w:spacing w:after="0"/>
      </w:pPr>
      <w:r>
        <w:t>Capacitación al personal en el mejoramiento de atención al ciudadano.</w:t>
      </w:r>
    </w:p>
    <w:p w14:paraId="2736CABF" w14:textId="20B0D0A3" w:rsidR="00D138CD" w:rsidRDefault="00D138CD" w:rsidP="00D138CD">
      <w:pPr>
        <w:spacing w:after="0"/>
      </w:pPr>
    </w:p>
    <w:p w14:paraId="3A40D1F6" w14:textId="4897C869" w:rsidR="00D138CD" w:rsidRPr="00A426FC" w:rsidRDefault="00D138CD" w:rsidP="0099748B">
      <w:pPr>
        <w:pStyle w:val="Ttulo3"/>
        <w:numPr>
          <w:ilvl w:val="3"/>
          <w:numId w:val="35"/>
        </w:numPr>
        <w:ind w:left="567" w:hanging="567"/>
      </w:pPr>
      <w:bookmarkStart w:id="37" w:name="_Toc530990286"/>
      <w:r w:rsidRPr="00A426FC">
        <w:t>Puntos y honorarios de Atención</w:t>
      </w:r>
      <w:bookmarkEnd w:id="37"/>
    </w:p>
    <w:p w14:paraId="631CDB22" w14:textId="77777777" w:rsidR="00DB2EA0" w:rsidRPr="00D138CD" w:rsidRDefault="00DB2EA0" w:rsidP="00DB2EA0">
      <w:pPr>
        <w:pStyle w:val="Prrafodelista"/>
        <w:spacing w:after="0"/>
        <w:rPr>
          <w:b/>
        </w:rPr>
      </w:pPr>
    </w:p>
    <w:p w14:paraId="733C56FB" w14:textId="344255AE" w:rsidR="00D138CD" w:rsidRPr="00D138CD" w:rsidRDefault="00D138CD" w:rsidP="0099748B">
      <w:pPr>
        <w:pStyle w:val="Ttulo4"/>
        <w:numPr>
          <w:ilvl w:val="4"/>
          <w:numId w:val="35"/>
        </w:numPr>
        <w:ind w:left="851" w:hanging="851"/>
      </w:pPr>
      <w:r w:rsidRPr="00D138CD">
        <w:t>Ventanilla única</w:t>
      </w:r>
    </w:p>
    <w:p w14:paraId="048B3D3D" w14:textId="6B550A55" w:rsidR="00D138CD" w:rsidRDefault="00D138CD" w:rsidP="00D138CD">
      <w:pPr>
        <w:spacing w:after="0"/>
      </w:pPr>
    </w:p>
    <w:p w14:paraId="12CC5B48" w14:textId="77777777" w:rsidR="00D138CD" w:rsidRDefault="00D138CD" w:rsidP="00D142F8">
      <w:pPr>
        <w:spacing w:after="0"/>
      </w:pPr>
      <w:r>
        <w:t xml:space="preserve">TRANSFEDERAL S.A.S. </w:t>
      </w:r>
    </w:p>
    <w:p w14:paraId="387A4BFA" w14:textId="7AA934B4" w:rsidR="00D138CD" w:rsidRDefault="00D138CD" w:rsidP="00D142F8">
      <w:pPr>
        <w:spacing w:after="0"/>
      </w:pPr>
      <w:r>
        <w:t>c</w:t>
      </w:r>
      <w:r w:rsidRPr="008D14CC">
        <w:t>arrera 5 No. 38 – 61 vía sur Mercaneiva, Central Semafórica 2do. Piso</w:t>
      </w:r>
    </w:p>
    <w:p w14:paraId="7D74B344" w14:textId="59AA0AD7" w:rsidR="00D138CD" w:rsidRDefault="00D138CD" w:rsidP="00D142F8">
      <w:pPr>
        <w:spacing w:after="0"/>
      </w:pPr>
      <w:r w:rsidRPr="008D14CC">
        <w:t xml:space="preserve">correo institucional </w:t>
      </w:r>
      <w:hyperlink r:id="rId18" w:history="1">
        <w:r w:rsidRPr="008F71D6">
          <w:rPr>
            <w:rStyle w:val="Hipervnculo"/>
            <w:rFonts w:cs="Arial"/>
            <w:sz w:val="24"/>
            <w:szCs w:val="24"/>
          </w:rPr>
          <w:t>info@setpneiva.gov.co</w:t>
        </w:r>
      </w:hyperlink>
    </w:p>
    <w:p w14:paraId="0D0D92C6" w14:textId="75C5338A" w:rsidR="00D138CD" w:rsidRDefault="000308C3" w:rsidP="00D142F8">
      <w:pPr>
        <w:spacing w:after="0"/>
      </w:pPr>
      <w:hyperlink r:id="rId19" w:history="1">
        <w:r w:rsidR="00D142F8" w:rsidRPr="008F71D6">
          <w:rPr>
            <w:rStyle w:val="Hipervnculo"/>
          </w:rPr>
          <w:t>https://www.setpneiva.gov.co/pqrd.html</w:t>
        </w:r>
      </w:hyperlink>
    </w:p>
    <w:p w14:paraId="4901FFED" w14:textId="5E3B9853" w:rsidR="00D142F8" w:rsidRDefault="00D142F8" w:rsidP="00D142F8">
      <w:pPr>
        <w:spacing w:after="0"/>
      </w:pPr>
    </w:p>
    <w:p w14:paraId="2F4F8CB5" w14:textId="0184910C" w:rsidR="00D142F8" w:rsidRPr="00A426FC" w:rsidRDefault="00D142F8" w:rsidP="0099748B">
      <w:pPr>
        <w:pStyle w:val="Ttulo3"/>
        <w:numPr>
          <w:ilvl w:val="2"/>
          <w:numId w:val="35"/>
        </w:numPr>
        <w:ind w:left="567" w:hanging="567"/>
      </w:pPr>
      <w:bookmarkStart w:id="38" w:name="_Toc530990287"/>
      <w:r w:rsidRPr="00A426FC">
        <w:t>Mecanismos para la Transparencia y Acceso a la Información</w:t>
      </w:r>
      <w:bookmarkEnd w:id="38"/>
      <w:r w:rsidRPr="00A426FC">
        <w:t xml:space="preserve"> </w:t>
      </w:r>
    </w:p>
    <w:p w14:paraId="236D46D9" w14:textId="40B1880D" w:rsidR="00D142F8" w:rsidRDefault="00D142F8" w:rsidP="00D142F8">
      <w:pPr>
        <w:spacing w:after="0"/>
      </w:pPr>
    </w:p>
    <w:p w14:paraId="73DA4EA8" w14:textId="06F05627" w:rsidR="00D142F8" w:rsidRDefault="00D142F8" w:rsidP="00D71582">
      <w:pPr>
        <w:spacing w:after="0"/>
      </w:pPr>
      <w:r>
        <w:t xml:space="preserve">El SETP TRANSFEDERAL S.A.S. teniendo en cuenta al ciudadano como eje central de la administración pública en aras de mejorar la efectividad y eficiencia para garantizar la transparencia de las actividades </w:t>
      </w:r>
      <w:r>
        <w:lastRenderedPageBreak/>
        <w:t>realizadas ha promovido acciones para mejorar la calidad y accesibilidad a la información identificando estrategias para tal fin:</w:t>
      </w:r>
    </w:p>
    <w:p w14:paraId="31B81FC8" w14:textId="2B67AE2B" w:rsidR="00D142F8" w:rsidRDefault="00D142F8" w:rsidP="00D71582">
      <w:pPr>
        <w:spacing w:after="0"/>
      </w:pPr>
      <w:r>
        <w:t>Con el objetivo de brindar un mejor acceso a la información y facilitar a la ciudadanía en condición de Discapacidad el SETP Neiva adelanta acciones encaminadas a:</w:t>
      </w:r>
    </w:p>
    <w:p w14:paraId="75BD3E00" w14:textId="4CF90739" w:rsidR="00D142F8" w:rsidRDefault="00D142F8" w:rsidP="00D142F8">
      <w:pPr>
        <w:spacing w:after="0"/>
      </w:pPr>
    </w:p>
    <w:p w14:paraId="08970488" w14:textId="78F39ACD" w:rsidR="00D142F8" w:rsidRPr="00BE6CA6" w:rsidRDefault="00D142F8" w:rsidP="00BE6CA6">
      <w:pPr>
        <w:pStyle w:val="Prrafodelista"/>
        <w:numPr>
          <w:ilvl w:val="0"/>
          <w:numId w:val="47"/>
        </w:numPr>
      </w:pPr>
      <w:r>
        <w:t>Actual</w:t>
      </w:r>
      <w:r w:rsidRPr="00BE6CA6">
        <w:t>ización de la información en la página web, según criterios de CONVERTIC y demás normatividad vigente.</w:t>
      </w:r>
    </w:p>
    <w:p w14:paraId="12E22C1B" w14:textId="0FEE1C23" w:rsidR="00D142F8" w:rsidRDefault="00D142F8" w:rsidP="00D142F8">
      <w:pPr>
        <w:pStyle w:val="Prrafodelista"/>
        <w:numPr>
          <w:ilvl w:val="0"/>
          <w:numId w:val="47"/>
        </w:numPr>
        <w:spacing w:after="0"/>
      </w:pPr>
      <w:r>
        <w:t>Elaboración de inventarios de activos de información</w:t>
      </w:r>
    </w:p>
    <w:p w14:paraId="355081DD" w14:textId="49384C7F" w:rsidR="00D142F8" w:rsidRDefault="00D142F8" w:rsidP="00D142F8">
      <w:pPr>
        <w:pStyle w:val="Prrafodelista"/>
        <w:numPr>
          <w:ilvl w:val="0"/>
          <w:numId w:val="47"/>
        </w:numPr>
        <w:spacing w:after="0"/>
      </w:pPr>
      <w:r>
        <w:t>Generación y consolidación de informe de solicitudes realizadas de PQRSD</w:t>
      </w:r>
    </w:p>
    <w:p w14:paraId="164995AB" w14:textId="4B607790" w:rsidR="003075F6" w:rsidRDefault="003075F6" w:rsidP="003075F6">
      <w:pPr>
        <w:spacing w:after="0"/>
      </w:pPr>
    </w:p>
    <w:p w14:paraId="63A81091" w14:textId="77777777" w:rsidR="00AB7FEC" w:rsidRDefault="00AB7FEC" w:rsidP="005D4859">
      <w:pPr>
        <w:ind w:firstLine="708"/>
        <w:rPr>
          <w:rFonts w:cs="Arial"/>
          <w:b/>
          <w:sz w:val="24"/>
          <w:szCs w:val="24"/>
        </w:rPr>
      </w:pPr>
    </w:p>
    <w:p w14:paraId="434363C7" w14:textId="7CFC8D02" w:rsidR="005D4859" w:rsidRDefault="005D4859" w:rsidP="0099748B">
      <w:pPr>
        <w:pStyle w:val="Ttulo2"/>
        <w:numPr>
          <w:ilvl w:val="2"/>
          <w:numId w:val="35"/>
        </w:numPr>
        <w:ind w:left="567" w:hanging="567"/>
      </w:pPr>
      <w:bookmarkStart w:id="39" w:name="_Toc530990288"/>
      <w:r w:rsidRPr="00AB7FEC">
        <w:t>Matriz de Riesgo de Corrupción</w:t>
      </w:r>
      <w:bookmarkEnd w:id="39"/>
      <w:r w:rsidRPr="00AB7FEC">
        <w:t xml:space="preserve"> </w:t>
      </w:r>
    </w:p>
    <w:p w14:paraId="7FBA7764" w14:textId="77777777" w:rsidR="00AB7FEC" w:rsidRPr="00AB7FEC" w:rsidRDefault="00AB7FEC" w:rsidP="00AB7FEC">
      <w:pPr>
        <w:pStyle w:val="Default"/>
      </w:pPr>
    </w:p>
    <w:tbl>
      <w:tblPr>
        <w:tblW w:w="4977" w:type="pct"/>
        <w:tblCellMar>
          <w:left w:w="70" w:type="dxa"/>
          <w:right w:w="70" w:type="dxa"/>
        </w:tblCellMar>
        <w:tblLook w:val="04A0" w:firstRow="1" w:lastRow="0" w:firstColumn="1" w:lastColumn="0" w:noHBand="0" w:noVBand="1"/>
      </w:tblPr>
      <w:tblGrid>
        <w:gridCol w:w="309"/>
        <w:gridCol w:w="550"/>
        <w:gridCol w:w="486"/>
        <w:gridCol w:w="509"/>
        <w:gridCol w:w="901"/>
        <w:gridCol w:w="399"/>
        <w:gridCol w:w="397"/>
        <w:gridCol w:w="399"/>
        <w:gridCol w:w="624"/>
        <w:gridCol w:w="355"/>
        <w:gridCol w:w="349"/>
        <w:gridCol w:w="346"/>
        <w:gridCol w:w="602"/>
        <w:gridCol w:w="786"/>
        <w:gridCol w:w="440"/>
        <w:gridCol w:w="757"/>
        <w:gridCol w:w="624"/>
      </w:tblGrid>
      <w:tr w:rsidR="005D4859" w:rsidRPr="005D4859" w14:paraId="522EBCF1" w14:textId="77777777" w:rsidTr="00A31567">
        <w:trPr>
          <w:trHeight w:val="587"/>
        </w:trPr>
        <w:tc>
          <w:tcPr>
            <w:tcW w:w="5000" w:type="pct"/>
            <w:gridSpan w:val="17"/>
            <w:tcBorders>
              <w:top w:val="nil"/>
              <w:left w:val="nil"/>
              <w:bottom w:val="nil"/>
              <w:right w:val="single" w:sz="4" w:space="0" w:color="000000"/>
            </w:tcBorders>
            <w:shd w:val="clear" w:color="auto" w:fill="auto"/>
            <w:noWrap/>
            <w:vAlign w:val="bottom"/>
            <w:hideMark/>
          </w:tcPr>
          <w:p w14:paraId="3B9E458A" w14:textId="77777777" w:rsidR="005D4859" w:rsidRDefault="005D4859" w:rsidP="005D4859">
            <w:pPr>
              <w:spacing w:after="0" w:line="240" w:lineRule="auto"/>
              <w:jc w:val="center"/>
              <w:rPr>
                <w:rFonts w:eastAsia="Times New Roman" w:cs="Times New Roman"/>
                <w:b/>
                <w:bCs/>
                <w:color w:val="000000"/>
                <w:sz w:val="24"/>
                <w:szCs w:val="24"/>
                <w:lang w:eastAsia="es-CO"/>
              </w:rPr>
            </w:pPr>
          </w:p>
          <w:p w14:paraId="06BB1559" w14:textId="3AA0886B" w:rsidR="005D4859" w:rsidRPr="005D4859" w:rsidRDefault="005D4859" w:rsidP="005D4859">
            <w:pPr>
              <w:spacing w:after="0" w:line="240" w:lineRule="auto"/>
              <w:jc w:val="center"/>
              <w:rPr>
                <w:rFonts w:ascii="Calibri" w:eastAsia="Times New Roman" w:hAnsi="Calibri" w:cs="Times New Roman"/>
                <w:color w:val="000000"/>
                <w:sz w:val="24"/>
                <w:szCs w:val="24"/>
                <w:lang w:eastAsia="es-CO"/>
              </w:rPr>
            </w:pPr>
            <w:r w:rsidRPr="005D4859">
              <w:rPr>
                <w:rFonts w:eastAsia="Times New Roman" w:cs="Times New Roman"/>
                <w:b/>
                <w:bCs/>
                <w:color w:val="000000"/>
                <w:sz w:val="24"/>
                <w:szCs w:val="24"/>
                <w:lang w:eastAsia="es-CO"/>
              </w:rPr>
              <w:t xml:space="preserve">MAPA DE </w:t>
            </w:r>
            <w:r>
              <w:rPr>
                <w:rFonts w:eastAsia="Times New Roman" w:cs="Times New Roman"/>
                <w:b/>
                <w:bCs/>
                <w:color w:val="000000"/>
                <w:sz w:val="24"/>
                <w:szCs w:val="24"/>
                <w:lang w:eastAsia="es-CO"/>
              </w:rPr>
              <w:t>RIESGOS CORRUPCIÓN</w:t>
            </w:r>
            <w:r>
              <w:rPr>
                <w:rFonts w:eastAsia="Times New Roman" w:cs="Times New Roman"/>
                <w:b/>
                <w:bCs/>
                <w:color w:val="000000"/>
                <w:sz w:val="24"/>
                <w:szCs w:val="24"/>
                <w:lang w:eastAsia="es-CO"/>
              </w:rPr>
              <w:br/>
            </w:r>
          </w:p>
        </w:tc>
      </w:tr>
      <w:tr w:rsidR="005D4859" w:rsidRPr="005D4859" w14:paraId="12116F18" w14:textId="77777777" w:rsidTr="00915760">
        <w:trPr>
          <w:trHeight w:val="289"/>
        </w:trPr>
        <w:tc>
          <w:tcPr>
            <w:tcW w:w="156" w:type="pct"/>
            <w:vMerge w:val="restart"/>
            <w:tcBorders>
              <w:top w:val="nil"/>
              <w:left w:val="single" w:sz="4" w:space="0" w:color="auto"/>
              <w:bottom w:val="single" w:sz="4" w:space="0" w:color="000000"/>
              <w:right w:val="single" w:sz="4" w:space="0" w:color="auto"/>
            </w:tcBorders>
            <w:shd w:val="clear" w:color="auto" w:fill="92D050"/>
            <w:vAlign w:val="center"/>
            <w:hideMark/>
          </w:tcPr>
          <w:p w14:paraId="66133992"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No.</w:t>
            </w:r>
          </w:p>
        </w:tc>
        <w:tc>
          <w:tcPr>
            <w:tcW w:w="304" w:type="pct"/>
            <w:vMerge w:val="restart"/>
            <w:tcBorders>
              <w:top w:val="nil"/>
              <w:left w:val="single" w:sz="4" w:space="0" w:color="auto"/>
              <w:bottom w:val="single" w:sz="4" w:space="0" w:color="000000"/>
              <w:right w:val="single" w:sz="4" w:space="0" w:color="auto"/>
            </w:tcBorders>
            <w:shd w:val="clear" w:color="auto" w:fill="92D050"/>
            <w:vAlign w:val="center"/>
            <w:hideMark/>
          </w:tcPr>
          <w:p w14:paraId="0A9495F2"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Proceso</w:t>
            </w:r>
          </w:p>
        </w:tc>
        <w:tc>
          <w:tcPr>
            <w:tcW w:w="401" w:type="pct"/>
            <w:vMerge w:val="restart"/>
            <w:tcBorders>
              <w:top w:val="nil"/>
              <w:left w:val="single" w:sz="4" w:space="0" w:color="auto"/>
              <w:bottom w:val="single" w:sz="4" w:space="0" w:color="000000"/>
              <w:right w:val="single" w:sz="4" w:space="0" w:color="auto"/>
            </w:tcBorders>
            <w:shd w:val="clear" w:color="auto" w:fill="92D050"/>
            <w:vAlign w:val="center"/>
            <w:hideMark/>
          </w:tcPr>
          <w:p w14:paraId="01491AB7"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Riesgo</w:t>
            </w:r>
          </w:p>
        </w:tc>
        <w:tc>
          <w:tcPr>
            <w:tcW w:w="279" w:type="pct"/>
            <w:vMerge w:val="restart"/>
            <w:tcBorders>
              <w:top w:val="nil"/>
              <w:left w:val="single" w:sz="4" w:space="0" w:color="auto"/>
              <w:bottom w:val="single" w:sz="4" w:space="0" w:color="000000"/>
              <w:right w:val="single" w:sz="4" w:space="0" w:color="auto"/>
            </w:tcBorders>
            <w:shd w:val="clear" w:color="auto" w:fill="92D050"/>
            <w:noWrap/>
            <w:vAlign w:val="center"/>
            <w:hideMark/>
          </w:tcPr>
          <w:p w14:paraId="6C92A1FD"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Causas</w:t>
            </w:r>
          </w:p>
        </w:tc>
        <w:tc>
          <w:tcPr>
            <w:tcW w:w="518" w:type="pct"/>
            <w:vMerge w:val="restart"/>
            <w:tcBorders>
              <w:top w:val="nil"/>
              <w:left w:val="single" w:sz="4" w:space="0" w:color="auto"/>
              <w:bottom w:val="single" w:sz="4" w:space="0" w:color="000000"/>
              <w:right w:val="single" w:sz="4" w:space="0" w:color="auto"/>
            </w:tcBorders>
            <w:shd w:val="clear" w:color="auto" w:fill="92D050"/>
            <w:vAlign w:val="center"/>
            <w:hideMark/>
          </w:tcPr>
          <w:p w14:paraId="505D5A00"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Consecuencias</w:t>
            </w:r>
          </w:p>
        </w:tc>
        <w:tc>
          <w:tcPr>
            <w:tcW w:w="635" w:type="pct"/>
            <w:gridSpan w:val="3"/>
            <w:tcBorders>
              <w:top w:val="single" w:sz="4" w:space="0" w:color="auto"/>
              <w:left w:val="nil"/>
              <w:bottom w:val="single" w:sz="4" w:space="0" w:color="auto"/>
              <w:right w:val="single" w:sz="4" w:space="0" w:color="000000"/>
            </w:tcBorders>
            <w:shd w:val="clear" w:color="auto" w:fill="92D050"/>
            <w:noWrap/>
            <w:vAlign w:val="center"/>
            <w:hideMark/>
          </w:tcPr>
          <w:p w14:paraId="28529761"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Análisis del Riesgo</w:t>
            </w:r>
          </w:p>
        </w:tc>
        <w:tc>
          <w:tcPr>
            <w:tcW w:w="895" w:type="pct"/>
            <w:gridSpan w:val="4"/>
            <w:tcBorders>
              <w:top w:val="single" w:sz="4" w:space="0" w:color="auto"/>
              <w:left w:val="nil"/>
              <w:bottom w:val="single" w:sz="4" w:space="0" w:color="auto"/>
              <w:right w:val="single" w:sz="4" w:space="0" w:color="000000"/>
            </w:tcBorders>
            <w:shd w:val="clear" w:color="auto" w:fill="92D050"/>
            <w:vAlign w:val="center"/>
            <w:hideMark/>
          </w:tcPr>
          <w:p w14:paraId="038634DD"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Valoración del Riesgo</w:t>
            </w:r>
          </w:p>
        </w:tc>
        <w:tc>
          <w:tcPr>
            <w:tcW w:w="346" w:type="pct"/>
            <w:vMerge w:val="restart"/>
            <w:tcBorders>
              <w:top w:val="nil"/>
              <w:left w:val="single" w:sz="4" w:space="0" w:color="auto"/>
              <w:bottom w:val="single" w:sz="4" w:space="0" w:color="000000"/>
              <w:right w:val="single" w:sz="4" w:space="0" w:color="auto"/>
            </w:tcBorders>
            <w:shd w:val="clear" w:color="auto" w:fill="92D050"/>
            <w:vAlign w:val="center"/>
            <w:hideMark/>
          </w:tcPr>
          <w:p w14:paraId="4EA6C6D8"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 xml:space="preserve">Acciones </w:t>
            </w:r>
          </w:p>
        </w:tc>
        <w:tc>
          <w:tcPr>
            <w:tcW w:w="447" w:type="pct"/>
            <w:vMerge w:val="restart"/>
            <w:tcBorders>
              <w:top w:val="nil"/>
              <w:left w:val="single" w:sz="4" w:space="0" w:color="auto"/>
              <w:bottom w:val="single" w:sz="4" w:space="0" w:color="000000"/>
              <w:right w:val="single" w:sz="4" w:space="0" w:color="auto"/>
            </w:tcBorders>
            <w:shd w:val="clear" w:color="auto" w:fill="92D050"/>
            <w:vAlign w:val="center"/>
            <w:hideMark/>
          </w:tcPr>
          <w:p w14:paraId="6F272E06"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 xml:space="preserve">Responsable de la acción </w:t>
            </w:r>
          </w:p>
        </w:tc>
        <w:tc>
          <w:tcPr>
            <w:tcW w:w="237" w:type="pct"/>
            <w:vMerge w:val="restart"/>
            <w:tcBorders>
              <w:top w:val="nil"/>
              <w:left w:val="single" w:sz="4" w:space="0" w:color="auto"/>
              <w:bottom w:val="single" w:sz="4" w:space="0" w:color="000000"/>
              <w:right w:val="single" w:sz="4" w:space="0" w:color="auto"/>
            </w:tcBorders>
            <w:shd w:val="clear" w:color="auto" w:fill="92D050"/>
            <w:vAlign w:val="center"/>
            <w:hideMark/>
          </w:tcPr>
          <w:p w14:paraId="4D1D890D"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Fecha de Inicio</w:t>
            </w:r>
          </w:p>
        </w:tc>
        <w:tc>
          <w:tcPr>
            <w:tcW w:w="430" w:type="pct"/>
            <w:vMerge w:val="restart"/>
            <w:tcBorders>
              <w:top w:val="nil"/>
              <w:left w:val="single" w:sz="4" w:space="0" w:color="auto"/>
              <w:bottom w:val="single" w:sz="4" w:space="0" w:color="000000"/>
              <w:right w:val="single" w:sz="4" w:space="0" w:color="auto"/>
            </w:tcBorders>
            <w:shd w:val="clear" w:color="auto" w:fill="92D050"/>
            <w:vAlign w:val="center"/>
            <w:hideMark/>
          </w:tcPr>
          <w:p w14:paraId="011F8EB8"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Fecha de Terminación</w:t>
            </w:r>
          </w:p>
        </w:tc>
        <w:tc>
          <w:tcPr>
            <w:tcW w:w="349" w:type="pct"/>
            <w:vMerge w:val="restart"/>
            <w:tcBorders>
              <w:top w:val="nil"/>
              <w:left w:val="single" w:sz="4" w:space="0" w:color="auto"/>
              <w:bottom w:val="single" w:sz="4" w:space="0" w:color="000000"/>
              <w:right w:val="single" w:sz="4" w:space="0" w:color="auto"/>
            </w:tcBorders>
            <w:shd w:val="clear" w:color="auto" w:fill="92D050"/>
            <w:vAlign w:val="center"/>
            <w:hideMark/>
          </w:tcPr>
          <w:p w14:paraId="32B2D7E6"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Registro - Evidencia</w:t>
            </w:r>
          </w:p>
        </w:tc>
      </w:tr>
      <w:tr w:rsidR="00A31567" w:rsidRPr="005D4859" w14:paraId="1C345470" w14:textId="77777777" w:rsidTr="00A31567">
        <w:trPr>
          <w:trHeight w:val="319"/>
        </w:trPr>
        <w:tc>
          <w:tcPr>
            <w:tcW w:w="156" w:type="pct"/>
            <w:vMerge/>
            <w:tcBorders>
              <w:top w:val="nil"/>
              <w:left w:val="single" w:sz="4" w:space="0" w:color="auto"/>
              <w:bottom w:val="single" w:sz="4" w:space="0" w:color="000000"/>
              <w:right w:val="single" w:sz="4" w:space="0" w:color="auto"/>
            </w:tcBorders>
            <w:vAlign w:val="center"/>
            <w:hideMark/>
          </w:tcPr>
          <w:p w14:paraId="41DFB736"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304" w:type="pct"/>
            <w:vMerge/>
            <w:tcBorders>
              <w:top w:val="nil"/>
              <w:left w:val="single" w:sz="4" w:space="0" w:color="auto"/>
              <w:bottom w:val="single" w:sz="4" w:space="0" w:color="000000"/>
              <w:right w:val="single" w:sz="4" w:space="0" w:color="auto"/>
            </w:tcBorders>
            <w:vAlign w:val="center"/>
            <w:hideMark/>
          </w:tcPr>
          <w:p w14:paraId="3E845963"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401" w:type="pct"/>
            <w:vMerge/>
            <w:tcBorders>
              <w:top w:val="nil"/>
              <w:left w:val="single" w:sz="4" w:space="0" w:color="auto"/>
              <w:bottom w:val="single" w:sz="4" w:space="0" w:color="000000"/>
              <w:right w:val="single" w:sz="4" w:space="0" w:color="auto"/>
            </w:tcBorders>
            <w:vAlign w:val="center"/>
            <w:hideMark/>
          </w:tcPr>
          <w:p w14:paraId="76660720"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279" w:type="pct"/>
            <w:vMerge/>
            <w:tcBorders>
              <w:top w:val="nil"/>
              <w:left w:val="single" w:sz="4" w:space="0" w:color="auto"/>
              <w:bottom w:val="single" w:sz="4" w:space="0" w:color="000000"/>
              <w:right w:val="single" w:sz="4" w:space="0" w:color="auto"/>
            </w:tcBorders>
            <w:vAlign w:val="center"/>
            <w:hideMark/>
          </w:tcPr>
          <w:p w14:paraId="432C4080"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518" w:type="pct"/>
            <w:vMerge/>
            <w:tcBorders>
              <w:top w:val="nil"/>
              <w:left w:val="single" w:sz="4" w:space="0" w:color="auto"/>
              <w:bottom w:val="single" w:sz="4" w:space="0" w:color="000000"/>
              <w:right w:val="single" w:sz="4" w:space="0" w:color="auto"/>
            </w:tcBorders>
            <w:vAlign w:val="center"/>
            <w:hideMark/>
          </w:tcPr>
          <w:p w14:paraId="13B33B4E"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635" w:type="pct"/>
            <w:gridSpan w:val="3"/>
            <w:tcBorders>
              <w:top w:val="single" w:sz="4" w:space="0" w:color="auto"/>
              <w:left w:val="nil"/>
              <w:bottom w:val="single" w:sz="4" w:space="0" w:color="auto"/>
              <w:right w:val="single" w:sz="4" w:space="0" w:color="000000"/>
            </w:tcBorders>
            <w:shd w:val="clear" w:color="000000" w:fill="E2EFDA"/>
            <w:noWrap/>
            <w:vAlign w:val="center"/>
            <w:hideMark/>
          </w:tcPr>
          <w:p w14:paraId="5DF6D9C7"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Riesgo Inherente</w:t>
            </w:r>
          </w:p>
        </w:tc>
        <w:tc>
          <w:tcPr>
            <w:tcW w:w="349" w:type="pct"/>
            <w:vMerge w:val="restart"/>
            <w:tcBorders>
              <w:top w:val="nil"/>
              <w:left w:val="single" w:sz="4" w:space="0" w:color="auto"/>
              <w:bottom w:val="single" w:sz="4" w:space="0" w:color="000000"/>
              <w:right w:val="single" w:sz="4" w:space="0" w:color="auto"/>
            </w:tcBorders>
            <w:shd w:val="clear" w:color="000000" w:fill="E2EFDA"/>
            <w:vAlign w:val="center"/>
            <w:hideMark/>
          </w:tcPr>
          <w:p w14:paraId="620D9B35"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Controles</w:t>
            </w:r>
          </w:p>
        </w:tc>
        <w:tc>
          <w:tcPr>
            <w:tcW w:w="546" w:type="pct"/>
            <w:gridSpan w:val="3"/>
            <w:tcBorders>
              <w:top w:val="single" w:sz="4" w:space="0" w:color="auto"/>
              <w:left w:val="nil"/>
              <w:bottom w:val="single" w:sz="4" w:space="0" w:color="auto"/>
              <w:right w:val="single" w:sz="4" w:space="0" w:color="000000"/>
            </w:tcBorders>
            <w:shd w:val="clear" w:color="000000" w:fill="E2EFDA"/>
            <w:noWrap/>
            <w:vAlign w:val="center"/>
            <w:hideMark/>
          </w:tcPr>
          <w:p w14:paraId="3F081A05" w14:textId="77777777" w:rsidR="005D4859" w:rsidRPr="005D4859" w:rsidRDefault="005D4859" w:rsidP="005D4859">
            <w:pPr>
              <w:spacing w:after="0" w:line="240" w:lineRule="auto"/>
              <w:jc w:val="center"/>
              <w:rPr>
                <w:rFonts w:eastAsia="Times New Roman" w:cs="Times New Roman"/>
                <w:b/>
                <w:bCs/>
                <w:color w:val="000000"/>
                <w:sz w:val="20"/>
                <w:szCs w:val="20"/>
                <w:lang w:eastAsia="es-CO"/>
              </w:rPr>
            </w:pPr>
            <w:r w:rsidRPr="005D4859">
              <w:rPr>
                <w:rFonts w:eastAsia="Times New Roman" w:cs="Times New Roman"/>
                <w:b/>
                <w:bCs/>
                <w:color w:val="000000"/>
                <w:sz w:val="20"/>
                <w:szCs w:val="20"/>
                <w:lang w:eastAsia="es-CO"/>
              </w:rPr>
              <w:t>Riesgo Residual</w:t>
            </w:r>
          </w:p>
        </w:tc>
        <w:tc>
          <w:tcPr>
            <w:tcW w:w="346" w:type="pct"/>
            <w:vMerge/>
            <w:tcBorders>
              <w:top w:val="nil"/>
              <w:left w:val="single" w:sz="4" w:space="0" w:color="auto"/>
              <w:bottom w:val="single" w:sz="4" w:space="0" w:color="000000"/>
              <w:right w:val="single" w:sz="4" w:space="0" w:color="auto"/>
            </w:tcBorders>
            <w:vAlign w:val="center"/>
            <w:hideMark/>
          </w:tcPr>
          <w:p w14:paraId="34DAFC85"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447" w:type="pct"/>
            <w:vMerge/>
            <w:tcBorders>
              <w:top w:val="nil"/>
              <w:left w:val="single" w:sz="4" w:space="0" w:color="auto"/>
              <w:bottom w:val="single" w:sz="4" w:space="0" w:color="000000"/>
              <w:right w:val="single" w:sz="4" w:space="0" w:color="auto"/>
            </w:tcBorders>
            <w:vAlign w:val="center"/>
            <w:hideMark/>
          </w:tcPr>
          <w:p w14:paraId="501657D4"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237" w:type="pct"/>
            <w:vMerge/>
            <w:tcBorders>
              <w:top w:val="nil"/>
              <w:left w:val="single" w:sz="4" w:space="0" w:color="auto"/>
              <w:bottom w:val="single" w:sz="4" w:space="0" w:color="000000"/>
              <w:right w:val="single" w:sz="4" w:space="0" w:color="auto"/>
            </w:tcBorders>
            <w:vAlign w:val="center"/>
            <w:hideMark/>
          </w:tcPr>
          <w:p w14:paraId="04342DDF"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430" w:type="pct"/>
            <w:vMerge/>
            <w:tcBorders>
              <w:top w:val="nil"/>
              <w:left w:val="single" w:sz="4" w:space="0" w:color="auto"/>
              <w:bottom w:val="single" w:sz="4" w:space="0" w:color="000000"/>
              <w:right w:val="single" w:sz="4" w:space="0" w:color="auto"/>
            </w:tcBorders>
            <w:vAlign w:val="center"/>
            <w:hideMark/>
          </w:tcPr>
          <w:p w14:paraId="60D06CEC"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349" w:type="pct"/>
            <w:vMerge/>
            <w:tcBorders>
              <w:top w:val="nil"/>
              <w:left w:val="single" w:sz="4" w:space="0" w:color="auto"/>
              <w:bottom w:val="single" w:sz="4" w:space="0" w:color="000000"/>
              <w:right w:val="single" w:sz="4" w:space="0" w:color="auto"/>
            </w:tcBorders>
            <w:vAlign w:val="center"/>
            <w:hideMark/>
          </w:tcPr>
          <w:p w14:paraId="36EF7A51" w14:textId="77777777" w:rsidR="005D4859" w:rsidRPr="005D4859" w:rsidRDefault="005D4859" w:rsidP="005D4859">
            <w:pPr>
              <w:spacing w:after="0" w:line="240" w:lineRule="auto"/>
              <w:rPr>
                <w:rFonts w:eastAsia="Times New Roman" w:cs="Times New Roman"/>
                <w:b/>
                <w:bCs/>
                <w:color w:val="000000"/>
                <w:sz w:val="20"/>
                <w:szCs w:val="20"/>
                <w:lang w:eastAsia="es-CO"/>
              </w:rPr>
            </w:pPr>
          </w:p>
        </w:tc>
      </w:tr>
      <w:tr w:rsidR="005D4859" w:rsidRPr="005D4859" w14:paraId="234814DD" w14:textId="77777777" w:rsidTr="00A31567">
        <w:trPr>
          <w:trHeight w:val="1190"/>
        </w:trPr>
        <w:tc>
          <w:tcPr>
            <w:tcW w:w="156" w:type="pct"/>
            <w:vMerge/>
            <w:tcBorders>
              <w:top w:val="nil"/>
              <w:left w:val="single" w:sz="4" w:space="0" w:color="auto"/>
              <w:bottom w:val="single" w:sz="4" w:space="0" w:color="000000"/>
              <w:right w:val="single" w:sz="4" w:space="0" w:color="auto"/>
            </w:tcBorders>
            <w:vAlign w:val="center"/>
            <w:hideMark/>
          </w:tcPr>
          <w:p w14:paraId="1E980C74"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304" w:type="pct"/>
            <w:vMerge/>
            <w:tcBorders>
              <w:top w:val="nil"/>
              <w:left w:val="single" w:sz="4" w:space="0" w:color="auto"/>
              <w:bottom w:val="single" w:sz="4" w:space="0" w:color="000000"/>
              <w:right w:val="single" w:sz="4" w:space="0" w:color="auto"/>
            </w:tcBorders>
            <w:vAlign w:val="center"/>
            <w:hideMark/>
          </w:tcPr>
          <w:p w14:paraId="4A2287B8"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401" w:type="pct"/>
            <w:vMerge/>
            <w:tcBorders>
              <w:top w:val="nil"/>
              <w:left w:val="single" w:sz="4" w:space="0" w:color="auto"/>
              <w:bottom w:val="single" w:sz="4" w:space="0" w:color="000000"/>
              <w:right w:val="single" w:sz="4" w:space="0" w:color="auto"/>
            </w:tcBorders>
            <w:vAlign w:val="center"/>
            <w:hideMark/>
          </w:tcPr>
          <w:p w14:paraId="29BD85EC"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279" w:type="pct"/>
            <w:vMerge/>
            <w:tcBorders>
              <w:top w:val="nil"/>
              <w:left w:val="single" w:sz="4" w:space="0" w:color="auto"/>
              <w:bottom w:val="single" w:sz="4" w:space="0" w:color="000000"/>
              <w:right w:val="single" w:sz="4" w:space="0" w:color="auto"/>
            </w:tcBorders>
            <w:vAlign w:val="center"/>
            <w:hideMark/>
          </w:tcPr>
          <w:p w14:paraId="66C76DAC"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518" w:type="pct"/>
            <w:vMerge/>
            <w:tcBorders>
              <w:top w:val="nil"/>
              <w:left w:val="single" w:sz="4" w:space="0" w:color="auto"/>
              <w:bottom w:val="single" w:sz="4" w:space="0" w:color="000000"/>
              <w:right w:val="single" w:sz="4" w:space="0" w:color="auto"/>
            </w:tcBorders>
            <w:vAlign w:val="center"/>
            <w:hideMark/>
          </w:tcPr>
          <w:p w14:paraId="0BC74F81"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212" w:type="pct"/>
            <w:tcBorders>
              <w:top w:val="nil"/>
              <w:left w:val="nil"/>
              <w:bottom w:val="single" w:sz="4" w:space="0" w:color="auto"/>
              <w:right w:val="single" w:sz="4" w:space="0" w:color="auto"/>
            </w:tcBorders>
            <w:shd w:val="clear" w:color="000000" w:fill="E2EFDA"/>
            <w:noWrap/>
            <w:textDirection w:val="btLr"/>
            <w:vAlign w:val="center"/>
            <w:hideMark/>
          </w:tcPr>
          <w:p w14:paraId="7841D08A" w14:textId="77777777" w:rsidR="005D4859" w:rsidRPr="005D4859" w:rsidRDefault="005D4859" w:rsidP="005D4859">
            <w:pPr>
              <w:spacing w:after="0" w:line="240" w:lineRule="auto"/>
              <w:jc w:val="center"/>
              <w:rPr>
                <w:rFonts w:eastAsia="Times New Roman" w:cs="Times New Roman"/>
                <w:color w:val="000000"/>
                <w:sz w:val="20"/>
                <w:szCs w:val="20"/>
                <w:lang w:eastAsia="es-CO"/>
              </w:rPr>
            </w:pPr>
            <w:r w:rsidRPr="005D4859">
              <w:rPr>
                <w:rFonts w:eastAsia="Times New Roman" w:cs="Times New Roman"/>
                <w:color w:val="000000"/>
                <w:sz w:val="20"/>
                <w:szCs w:val="20"/>
                <w:lang w:eastAsia="es-CO"/>
              </w:rPr>
              <w:t>Probabilidad</w:t>
            </w:r>
          </w:p>
        </w:tc>
        <w:tc>
          <w:tcPr>
            <w:tcW w:w="211" w:type="pct"/>
            <w:tcBorders>
              <w:top w:val="nil"/>
              <w:left w:val="nil"/>
              <w:bottom w:val="single" w:sz="4" w:space="0" w:color="auto"/>
              <w:right w:val="single" w:sz="4" w:space="0" w:color="auto"/>
            </w:tcBorders>
            <w:shd w:val="clear" w:color="000000" w:fill="E2EFDA"/>
            <w:noWrap/>
            <w:textDirection w:val="btLr"/>
            <w:vAlign w:val="center"/>
            <w:hideMark/>
          </w:tcPr>
          <w:p w14:paraId="0FEA45AE" w14:textId="77777777" w:rsidR="005D4859" w:rsidRPr="005D4859" w:rsidRDefault="005D4859" w:rsidP="005D4859">
            <w:pPr>
              <w:spacing w:after="0" w:line="240" w:lineRule="auto"/>
              <w:jc w:val="center"/>
              <w:rPr>
                <w:rFonts w:eastAsia="Times New Roman" w:cs="Times New Roman"/>
                <w:color w:val="000000"/>
                <w:sz w:val="20"/>
                <w:szCs w:val="20"/>
                <w:lang w:eastAsia="es-CO"/>
              </w:rPr>
            </w:pPr>
            <w:r w:rsidRPr="005D4859">
              <w:rPr>
                <w:rFonts w:eastAsia="Times New Roman" w:cs="Times New Roman"/>
                <w:color w:val="000000"/>
                <w:sz w:val="20"/>
                <w:szCs w:val="20"/>
                <w:lang w:eastAsia="es-CO"/>
              </w:rPr>
              <w:t xml:space="preserve">Impacto </w:t>
            </w:r>
          </w:p>
        </w:tc>
        <w:tc>
          <w:tcPr>
            <w:tcW w:w="211" w:type="pct"/>
            <w:tcBorders>
              <w:top w:val="nil"/>
              <w:left w:val="nil"/>
              <w:bottom w:val="single" w:sz="4" w:space="0" w:color="auto"/>
              <w:right w:val="single" w:sz="4" w:space="0" w:color="auto"/>
            </w:tcBorders>
            <w:shd w:val="clear" w:color="000000" w:fill="E2EFDA"/>
            <w:noWrap/>
            <w:textDirection w:val="btLr"/>
            <w:vAlign w:val="center"/>
            <w:hideMark/>
          </w:tcPr>
          <w:p w14:paraId="297FEE51" w14:textId="77777777" w:rsidR="005D4859" w:rsidRPr="005D4859" w:rsidRDefault="005D4859" w:rsidP="005D4859">
            <w:pPr>
              <w:spacing w:after="0" w:line="240" w:lineRule="auto"/>
              <w:jc w:val="center"/>
              <w:rPr>
                <w:rFonts w:eastAsia="Times New Roman" w:cs="Times New Roman"/>
                <w:color w:val="000000"/>
                <w:sz w:val="20"/>
                <w:szCs w:val="20"/>
                <w:lang w:eastAsia="es-CO"/>
              </w:rPr>
            </w:pPr>
            <w:r w:rsidRPr="005D4859">
              <w:rPr>
                <w:rFonts w:eastAsia="Times New Roman" w:cs="Times New Roman"/>
                <w:color w:val="000000"/>
                <w:sz w:val="20"/>
                <w:szCs w:val="20"/>
                <w:lang w:eastAsia="es-CO"/>
              </w:rPr>
              <w:t>Zona de Riesgo</w:t>
            </w:r>
          </w:p>
        </w:tc>
        <w:tc>
          <w:tcPr>
            <w:tcW w:w="349" w:type="pct"/>
            <w:vMerge/>
            <w:tcBorders>
              <w:top w:val="nil"/>
              <w:left w:val="single" w:sz="4" w:space="0" w:color="auto"/>
              <w:bottom w:val="single" w:sz="4" w:space="0" w:color="000000"/>
              <w:right w:val="single" w:sz="4" w:space="0" w:color="auto"/>
            </w:tcBorders>
            <w:vAlign w:val="center"/>
            <w:hideMark/>
          </w:tcPr>
          <w:p w14:paraId="2BE6658E"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185" w:type="pct"/>
            <w:tcBorders>
              <w:top w:val="nil"/>
              <w:left w:val="nil"/>
              <w:bottom w:val="single" w:sz="4" w:space="0" w:color="auto"/>
              <w:right w:val="single" w:sz="4" w:space="0" w:color="auto"/>
            </w:tcBorders>
            <w:shd w:val="clear" w:color="000000" w:fill="E2EFDA"/>
            <w:noWrap/>
            <w:textDirection w:val="btLr"/>
            <w:vAlign w:val="center"/>
            <w:hideMark/>
          </w:tcPr>
          <w:p w14:paraId="40D2C10B" w14:textId="77777777" w:rsidR="005D4859" w:rsidRPr="005D4859" w:rsidRDefault="005D4859" w:rsidP="005D4859">
            <w:pPr>
              <w:spacing w:after="0" w:line="240" w:lineRule="auto"/>
              <w:jc w:val="center"/>
              <w:rPr>
                <w:rFonts w:eastAsia="Times New Roman" w:cs="Times New Roman"/>
                <w:color w:val="000000"/>
                <w:sz w:val="20"/>
                <w:szCs w:val="20"/>
                <w:lang w:eastAsia="es-CO"/>
              </w:rPr>
            </w:pPr>
            <w:r w:rsidRPr="005D4859">
              <w:rPr>
                <w:rFonts w:eastAsia="Times New Roman" w:cs="Times New Roman"/>
                <w:color w:val="000000"/>
                <w:sz w:val="20"/>
                <w:szCs w:val="20"/>
                <w:lang w:eastAsia="es-CO"/>
              </w:rPr>
              <w:t>Probabilidad</w:t>
            </w:r>
          </w:p>
        </w:tc>
        <w:tc>
          <w:tcPr>
            <w:tcW w:w="181" w:type="pct"/>
            <w:tcBorders>
              <w:top w:val="nil"/>
              <w:left w:val="nil"/>
              <w:bottom w:val="single" w:sz="4" w:space="0" w:color="auto"/>
              <w:right w:val="single" w:sz="4" w:space="0" w:color="auto"/>
            </w:tcBorders>
            <w:shd w:val="clear" w:color="000000" w:fill="E2EFDA"/>
            <w:noWrap/>
            <w:textDirection w:val="btLr"/>
            <w:vAlign w:val="center"/>
            <w:hideMark/>
          </w:tcPr>
          <w:p w14:paraId="70448F45" w14:textId="77777777" w:rsidR="005D4859" w:rsidRPr="005D4859" w:rsidRDefault="005D4859" w:rsidP="005D4859">
            <w:pPr>
              <w:spacing w:after="0" w:line="240" w:lineRule="auto"/>
              <w:jc w:val="center"/>
              <w:rPr>
                <w:rFonts w:eastAsia="Times New Roman" w:cs="Times New Roman"/>
                <w:color w:val="000000"/>
                <w:sz w:val="20"/>
                <w:szCs w:val="20"/>
                <w:lang w:eastAsia="es-CO"/>
              </w:rPr>
            </w:pPr>
            <w:r w:rsidRPr="005D4859">
              <w:rPr>
                <w:rFonts w:eastAsia="Times New Roman" w:cs="Times New Roman"/>
                <w:color w:val="000000"/>
                <w:sz w:val="20"/>
                <w:szCs w:val="20"/>
                <w:lang w:eastAsia="es-CO"/>
              </w:rPr>
              <w:t xml:space="preserve">Impacto </w:t>
            </w:r>
          </w:p>
        </w:tc>
        <w:tc>
          <w:tcPr>
            <w:tcW w:w="180" w:type="pct"/>
            <w:tcBorders>
              <w:top w:val="nil"/>
              <w:left w:val="nil"/>
              <w:bottom w:val="single" w:sz="4" w:space="0" w:color="auto"/>
              <w:right w:val="single" w:sz="4" w:space="0" w:color="auto"/>
            </w:tcBorders>
            <w:shd w:val="clear" w:color="000000" w:fill="E2EFDA"/>
            <w:noWrap/>
            <w:textDirection w:val="btLr"/>
            <w:vAlign w:val="center"/>
            <w:hideMark/>
          </w:tcPr>
          <w:p w14:paraId="113946D3" w14:textId="77777777" w:rsidR="005D4859" w:rsidRPr="005D4859" w:rsidRDefault="005D4859" w:rsidP="005D4859">
            <w:pPr>
              <w:spacing w:after="0" w:line="240" w:lineRule="auto"/>
              <w:jc w:val="center"/>
              <w:rPr>
                <w:rFonts w:eastAsia="Times New Roman" w:cs="Times New Roman"/>
                <w:color w:val="000000"/>
                <w:sz w:val="20"/>
                <w:szCs w:val="20"/>
                <w:lang w:eastAsia="es-CO"/>
              </w:rPr>
            </w:pPr>
            <w:r w:rsidRPr="005D4859">
              <w:rPr>
                <w:rFonts w:eastAsia="Times New Roman" w:cs="Times New Roman"/>
                <w:color w:val="000000"/>
                <w:sz w:val="20"/>
                <w:szCs w:val="20"/>
                <w:lang w:eastAsia="es-CO"/>
              </w:rPr>
              <w:t>Zona de Riesgo</w:t>
            </w:r>
          </w:p>
        </w:tc>
        <w:tc>
          <w:tcPr>
            <w:tcW w:w="346" w:type="pct"/>
            <w:vMerge/>
            <w:tcBorders>
              <w:top w:val="nil"/>
              <w:left w:val="single" w:sz="4" w:space="0" w:color="auto"/>
              <w:bottom w:val="single" w:sz="4" w:space="0" w:color="000000"/>
              <w:right w:val="single" w:sz="4" w:space="0" w:color="auto"/>
            </w:tcBorders>
            <w:vAlign w:val="center"/>
            <w:hideMark/>
          </w:tcPr>
          <w:p w14:paraId="5D5ED0C3"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447" w:type="pct"/>
            <w:vMerge/>
            <w:tcBorders>
              <w:top w:val="nil"/>
              <w:left w:val="single" w:sz="4" w:space="0" w:color="auto"/>
              <w:bottom w:val="single" w:sz="4" w:space="0" w:color="000000"/>
              <w:right w:val="single" w:sz="4" w:space="0" w:color="auto"/>
            </w:tcBorders>
            <w:vAlign w:val="center"/>
            <w:hideMark/>
          </w:tcPr>
          <w:p w14:paraId="197BA6F4"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237" w:type="pct"/>
            <w:vMerge/>
            <w:tcBorders>
              <w:top w:val="nil"/>
              <w:left w:val="single" w:sz="4" w:space="0" w:color="auto"/>
              <w:bottom w:val="single" w:sz="4" w:space="0" w:color="000000"/>
              <w:right w:val="single" w:sz="4" w:space="0" w:color="auto"/>
            </w:tcBorders>
            <w:vAlign w:val="center"/>
            <w:hideMark/>
          </w:tcPr>
          <w:p w14:paraId="37C09783"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430" w:type="pct"/>
            <w:vMerge/>
            <w:tcBorders>
              <w:top w:val="nil"/>
              <w:left w:val="single" w:sz="4" w:space="0" w:color="auto"/>
              <w:bottom w:val="single" w:sz="4" w:space="0" w:color="000000"/>
              <w:right w:val="single" w:sz="4" w:space="0" w:color="auto"/>
            </w:tcBorders>
            <w:vAlign w:val="center"/>
            <w:hideMark/>
          </w:tcPr>
          <w:p w14:paraId="72815142" w14:textId="77777777" w:rsidR="005D4859" w:rsidRPr="005D4859" w:rsidRDefault="005D4859" w:rsidP="005D4859">
            <w:pPr>
              <w:spacing w:after="0" w:line="240" w:lineRule="auto"/>
              <w:rPr>
                <w:rFonts w:eastAsia="Times New Roman" w:cs="Times New Roman"/>
                <w:b/>
                <w:bCs/>
                <w:color w:val="000000"/>
                <w:sz w:val="20"/>
                <w:szCs w:val="20"/>
                <w:lang w:eastAsia="es-CO"/>
              </w:rPr>
            </w:pPr>
          </w:p>
        </w:tc>
        <w:tc>
          <w:tcPr>
            <w:tcW w:w="349" w:type="pct"/>
            <w:vMerge/>
            <w:tcBorders>
              <w:top w:val="nil"/>
              <w:left w:val="single" w:sz="4" w:space="0" w:color="auto"/>
              <w:bottom w:val="single" w:sz="4" w:space="0" w:color="000000"/>
              <w:right w:val="single" w:sz="4" w:space="0" w:color="auto"/>
            </w:tcBorders>
            <w:vAlign w:val="center"/>
            <w:hideMark/>
          </w:tcPr>
          <w:p w14:paraId="6617348E" w14:textId="77777777" w:rsidR="005D4859" w:rsidRPr="005D4859" w:rsidRDefault="005D4859" w:rsidP="005D4859">
            <w:pPr>
              <w:spacing w:after="0" w:line="240" w:lineRule="auto"/>
              <w:rPr>
                <w:rFonts w:eastAsia="Times New Roman" w:cs="Times New Roman"/>
                <w:b/>
                <w:bCs/>
                <w:color w:val="000000"/>
                <w:sz w:val="20"/>
                <w:szCs w:val="20"/>
                <w:lang w:eastAsia="es-CO"/>
              </w:rPr>
            </w:pPr>
          </w:p>
        </w:tc>
      </w:tr>
    </w:tbl>
    <w:p w14:paraId="437787F3" w14:textId="32F7B18E" w:rsidR="00CD220E" w:rsidRDefault="00CD220E" w:rsidP="00A50DBC"/>
    <w:p w14:paraId="27C792A0" w14:textId="77777777" w:rsidR="00006D82" w:rsidRDefault="00006D82" w:rsidP="00006D82">
      <w:pPr>
        <w:pStyle w:val="Default"/>
        <w:rPr>
          <w:rFonts w:ascii="Arial Narrow" w:hAnsi="Arial Narrow"/>
          <w:sz w:val="22"/>
          <w:szCs w:val="22"/>
        </w:rPr>
      </w:pPr>
    </w:p>
    <w:tbl>
      <w:tblPr>
        <w:tblStyle w:val="Tablaconcuadrcula"/>
        <w:tblW w:w="0" w:type="auto"/>
        <w:tblLook w:val="04A0" w:firstRow="1" w:lastRow="0" w:firstColumn="1" w:lastColumn="0" w:noHBand="0" w:noVBand="1"/>
      </w:tblPr>
      <w:tblGrid>
        <w:gridCol w:w="2942"/>
        <w:gridCol w:w="2943"/>
        <w:gridCol w:w="2943"/>
      </w:tblGrid>
      <w:tr w:rsidR="00006D82" w14:paraId="6C32A300" w14:textId="77777777" w:rsidTr="000308C3">
        <w:tc>
          <w:tcPr>
            <w:tcW w:w="8828" w:type="dxa"/>
            <w:gridSpan w:val="3"/>
          </w:tcPr>
          <w:p w14:paraId="2E50C8C3" w14:textId="77777777" w:rsidR="00006D82" w:rsidRPr="00D461A9" w:rsidRDefault="00006D82" w:rsidP="000308C3">
            <w:pPr>
              <w:pStyle w:val="Default"/>
              <w:jc w:val="center"/>
              <w:rPr>
                <w:rFonts w:ascii="Arial Narrow" w:hAnsi="Arial Narrow"/>
                <w:b/>
                <w:sz w:val="22"/>
                <w:szCs w:val="22"/>
              </w:rPr>
            </w:pPr>
            <w:r w:rsidRPr="00D461A9">
              <w:rPr>
                <w:rFonts w:ascii="Arial Narrow" w:hAnsi="Arial Narrow"/>
                <w:b/>
                <w:sz w:val="22"/>
                <w:szCs w:val="22"/>
              </w:rPr>
              <w:t>Control de Cambios</w:t>
            </w:r>
          </w:p>
        </w:tc>
      </w:tr>
      <w:tr w:rsidR="00006D82" w14:paraId="09A093CE" w14:textId="77777777" w:rsidTr="000308C3">
        <w:tc>
          <w:tcPr>
            <w:tcW w:w="2942" w:type="dxa"/>
          </w:tcPr>
          <w:p w14:paraId="6DA41FBF" w14:textId="77777777" w:rsidR="00006D82" w:rsidRPr="007A5A75" w:rsidRDefault="00006D82" w:rsidP="000308C3">
            <w:pPr>
              <w:pStyle w:val="Default"/>
              <w:rPr>
                <w:rFonts w:ascii="Arial Narrow" w:hAnsi="Arial Narrow"/>
                <w:b/>
                <w:sz w:val="22"/>
                <w:szCs w:val="22"/>
              </w:rPr>
            </w:pPr>
            <w:r w:rsidRPr="007A5A75">
              <w:rPr>
                <w:rFonts w:ascii="Arial Narrow" w:hAnsi="Arial Narrow"/>
                <w:b/>
                <w:sz w:val="22"/>
                <w:szCs w:val="22"/>
              </w:rPr>
              <w:t>Versión</w:t>
            </w:r>
            <w:r>
              <w:rPr>
                <w:rFonts w:ascii="Arial Narrow" w:hAnsi="Arial Narrow"/>
                <w:b/>
                <w:sz w:val="22"/>
                <w:szCs w:val="22"/>
              </w:rPr>
              <w:t>:</w:t>
            </w:r>
          </w:p>
        </w:tc>
        <w:tc>
          <w:tcPr>
            <w:tcW w:w="2943" w:type="dxa"/>
          </w:tcPr>
          <w:p w14:paraId="4C62E031" w14:textId="77777777" w:rsidR="00006D82" w:rsidRPr="007A5A75" w:rsidRDefault="00006D82" w:rsidP="000308C3">
            <w:pPr>
              <w:pStyle w:val="Default"/>
              <w:rPr>
                <w:rFonts w:ascii="Arial Narrow" w:hAnsi="Arial Narrow"/>
                <w:b/>
                <w:sz w:val="22"/>
                <w:szCs w:val="22"/>
              </w:rPr>
            </w:pPr>
            <w:r w:rsidRPr="007A5A75">
              <w:rPr>
                <w:rFonts w:ascii="Arial Narrow" w:hAnsi="Arial Narrow"/>
                <w:b/>
                <w:sz w:val="22"/>
                <w:szCs w:val="22"/>
              </w:rPr>
              <w:t>Fecha</w:t>
            </w:r>
            <w:r>
              <w:rPr>
                <w:rFonts w:ascii="Arial Narrow" w:hAnsi="Arial Narrow"/>
                <w:b/>
                <w:sz w:val="22"/>
                <w:szCs w:val="22"/>
              </w:rPr>
              <w:t>:</w:t>
            </w:r>
          </w:p>
        </w:tc>
        <w:tc>
          <w:tcPr>
            <w:tcW w:w="2943" w:type="dxa"/>
          </w:tcPr>
          <w:p w14:paraId="083F90BF" w14:textId="77777777" w:rsidR="00006D82" w:rsidRPr="007A5A75" w:rsidRDefault="00006D82" w:rsidP="000308C3">
            <w:pPr>
              <w:pStyle w:val="Default"/>
              <w:rPr>
                <w:rFonts w:ascii="Arial Narrow" w:hAnsi="Arial Narrow"/>
                <w:b/>
                <w:sz w:val="22"/>
                <w:szCs w:val="22"/>
              </w:rPr>
            </w:pPr>
            <w:r>
              <w:rPr>
                <w:rFonts w:ascii="Arial Narrow" w:hAnsi="Arial Narrow"/>
                <w:b/>
                <w:sz w:val="22"/>
                <w:szCs w:val="22"/>
              </w:rPr>
              <w:t>Descripción del Cambio</w:t>
            </w:r>
          </w:p>
        </w:tc>
      </w:tr>
      <w:tr w:rsidR="00006D82" w14:paraId="6BD716F4" w14:textId="77777777" w:rsidTr="000308C3">
        <w:tc>
          <w:tcPr>
            <w:tcW w:w="2942" w:type="dxa"/>
          </w:tcPr>
          <w:p w14:paraId="705303F3" w14:textId="77777777" w:rsidR="00006D82" w:rsidRDefault="00006D82" w:rsidP="000308C3">
            <w:pPr>
              <w:pStyle w:val="Default"/>
              <w:rPr>
                <w:rFonts w:ascii="Arial Narrow" w:hAnsi="Arial Narrow"/>
                <w:sz w:val="22"/>
                <w:szCs w:val="22"/>
              </w:rPr>
            </w:pPr>
            <w:r>
              <w:rPr>
                <w:rFonts w:ascii="Arial Narrow" w:hAnsi="Arial Narrow"/>
                <w:sz w:val="22"/>
                <w:szCs w:val="22"/>
              </w:rPr>
              <w:t>01</w:t>
            </w:r>
          </w:p>
        </w:tc>
        <w:tc>
          <w:tcPr>
            <w:tcW w:w="2943" w:type="dxa"/>
          </w:tcPr>
          <w:p w14:paraId="3BCB715F" w14:textId="77777777" w:rsidR="00006D82" w:rsidRDefault="00006D82" w:rsidP="000308C3">
            <w:pPr>
              <w:pStyle w:val="Default"/>
              <w:rPr>
                <w:rFonts w:ascii="Arial Narrow" w:hAnsi="Arial Narrow"/>
                <w:sz w:val="22"/>
                <w:szCs w:val="22"/>
              </w:rPr>
            </w:pPr>
            <w:r>
              <w:rPr>
                <w:rFonts w:ascii="Arial Narrow" w:hAnsi="Arial Narrow"/>
                <w:sz w:val="22"/>
                <w:szCs w:val="22"/>
              </w:rPr>
              <w:t>31/12/2018</w:t>
            </w:r>
          </w:p>
        </w:tc>
        <w:tc>
          <w:tcPr>
            <w:tcW w:w="2943" w:type="dxa"/>
          </w:tcPr>
          <w:p w14:paraId="06C9192A" w14:textId="77777777" w:rsidR="00006D82" w:rsidRDefault="00006D82" w:rsidP="000308C3">
            <w:pPr>
              <w:pStyle w:val="Default"/>
              <w:rPr>
                <w:rFonts w:ascii="Arial Narrow" w:hAnsi="Arial Narrow"/>
                <w:sz w:val="22"/>
                <w:szCs w:val="22"/>
              </w:rPr>
            </w:pPr>
            <w:r>
              <w:rPr>
                <w:rFonts w:ascii="Arial Narrow" w:hAnsi="Arial Narrow"/>
                <w:sz w:val="22"/>
                <w:szCs w:val="22"/>
              </w:rPr>
              <w:t>Creación del Documento</w:t>
            </w:r>
          </w:p>
        </w:tc>
      </w:tr>
    </w:tbl>
    <w:p w14:paraId="35987F69" w14:textId="77777777" w:rsidR="00006D82" w:rsidRDefault="00006D82" w:rsidP="00006D82">
      <w:pPr>
        <w:pStyle w:val="Default"/>
        <w:rPr>
          <w:rFonts w:ascii="Arial Narrow" w:hAnsi="Arial Narrow"/>
          <w:sz w:val="22"/>
          <w:szCs w:val="22"/>
        </w:rPr>
      </w:pPr>
    </w:p>
    <w:tbl>
      <w:tblPr>
        <w:tblStyle w:val="Tablaconcuadrcula"/>
        <w:tblW w:w="0" w:type="auto"/>
        <w:tblLook w:val="04A0" w:firstRow="1" w:lastRow="0" w:firstColumn="1" w:lastColumn="0" w:noHBand="0" w:noVBand="1"/>
      </w:tblPr>
      <w:tblGrid>
        <w:gridCol w:w="2942"/>
        <w:gridCol w:w="2943"/>
        <w:gridCol w:w="2943"/>
      </w:tblGrid>
      <w:tr w:rsidR="00006D82" w14:paraId="7838D73A" w14:textId="77777777" w:rsidTr="000308C3">
        <w:trPr>
          <w:trHeight w:val="339"/>
        </w:trPr>
        <w:tc>
          <w:tcPr>
            <w:tcW w:w="2942" w:type="dxa"/>
          </w:tcPr>
          <w:p w14:paraId="365CA0DC" w14:textId="77777777" w:rsidR="00006D82" w:rsidRPr="00D461A9" w:rsidRDefault="00006D82" w:rsidP="000308C3">
            <w:pPr>
              <w:pStyle w:val="Default"/>
              <w:rPr>
                <w:rFonts w:ascii="Arial Narrow" w:hAnsi="Arial Narrow"/>
                <w:b/>
                <w:sz w:val="22"/>
                <w:szCs w:val="22"/>
              </w:rPr>
            </w:pPr>
            <w:r w:rsidRPr="00D461A9">
              <w:rPr>
                <w:rFonts w:ascii="Arial Narrow" w:hAnsi="Arial Narrow"/>
                <w:b/>
                <w:sz w:val="22"/>
                <w:szCs w:val="22"/>
              </w:rPr>
              <w:t>Elaboró</w:t>
            </w:r>
          </w:p>
        </w:tc>
        <w:tc>
          <w:tcPr>
            <w:tcW w:w="2943" w:type="dxa"/>
          </w:tcPr>
          <w:p w14:paraId="1A93D6DD" w14:textId="77777777" w:rsidR="00006D82" w:rsidRPr="00D461A9" w:rsidRDefault="00006D82" w:rsidP="000308C3">
            <w:pPr>
              <w:pStyle w:val="Default"/>
              <w:rPr>
                <w:rFonts w:ascii="Arial Narrow" w:hAnsi="Arial Narrow"/>
                <w:b/>
                <w:sz w:val="22"/>
                <w:szCs w:val="22"/>
              </w:rPr>
            </w:pPr>
            <w:r>
              <w:rPr>
                <w:rFonts w:ascii="Arial Narrow" w:hAnsi="Arial Narrow"/>
                <w:b/>
                <w:sz w:val="22"/>
                <w:szCs w:val="22"/>
              </w:rPr>
              <w:t>Revisó</w:t>
            </w:r>
          </w:p>
        </w:tc>
        <w:tc>
          <w:tcPr>
            <w:tcW w:w="2943" w:type="dxa"/>
          </w:tcPr>
          <w:p w14:paraId="34A6A5F1" w14:textId="77777777" w:rsidR="00006D82" w:rsidRPr="00D461A9" w:rsidRDefault="00006D82" w:rsidP="000308C3">
            <w:pPr>
              <w:pStyle w:val="Default"/>
              <w:rPr>
                <w:rFonts w:ascii="Arial Narrow" w:hAnsi="Arial Narrow"/>
                <w:b/>
                <w:sz w:val="22"/>
                <w:szCs w:val="22"/>
              </w:rPr>
            </w:pPr>
            <w:r w:rsidRPr="00D461A9">
              <w:rPr>
                <w:rFonts w:ascii="Arial Narrow" w:hAnsi="Arial Narrow"/>
                <w:b/>
                <w:sz w:val="22"/>
                <w:szCs w:val="22"/>
              </w:rPr>
              <w:t>Aprobó</w:t>
            </w:r>
          </w:p>
        </w:tc>
      </w:tr>
      <w:tr w:rsidR="00006D82" w14:paraId="0C7F004A" w14:textId="77777777" w:rsidTr="000308C3">
        <w:tc>
          <w:tcPr>
            <w:tcW w:w="2942" w:type="dxa"/>
          </w:tcPr>
          <w:p w14:paraId="37A5D39E" w14:textId="77777777" w:rsidR="00006D82" w:rsidRDefault="00006D82" w:rsidP="000308C3">
            <w:pPr>
              <w:pStyle w:val="Default"/>
              <w:rPr>
                <w:rFonts w:ascii="Arial Narrow" w:hAnsi="Arial Narrow"/>
                <w:sz w:val="22"/>
                <w:szCs w:val="22"/>
              </w:rPr>
            </w:pPr>
            <w:r>
              <w:rPr>
                <w:rFonts w:ascii="Arial Narrow" w:hAnsi="Arial Narrow"/>
                <w:sz w:val="22"/>
                <w:szCs w:val="22"/>
              </w:rPr>
              <w:t xml:space="preserve">Firma: </w:t>
            </w:r>
          </w:p>
          <w:p w14:paraId="6FB41E80" w14:textId="77777777" w:rsidR="00006D82" w:rsidRDefault="00006D82" w:rsidP="000308C3">
            <w:pPr>
              <w:pStyle w:val="Default"/>
              <w:rPr>
                <w:rFonts w:ascii="Arial Narrow" w:hAnsi="Arial Narrow"/>
                <w:sz w:val="22"/>
                <w:szCs w:val="22"/>
              </w:rPr>
            </w:pPr>
          </w:p>
        </w:tc>
        <w:tc>
          <w:tcPr>
            <w:tcW w:w="2943" w:type="dxa"/>
          </w:tcPr>
          <w:p w14:paraId="6C0306FD" w14:textId="77777777" w:rsidR="00006D82" w:rsidRDefault="00006D82" w:rsidP="000308C3">
            <w:pPr>
              <w:pStyle w:val="Default"/>
              <w:rPr>
                <w:rFonts w:ascii="Arial Narrow" w:hAnsi="Arial Narrow"/>
                <w:sz w:val="22"/>
                <w:szCs w:val="22"/>
              </w:rPr>
            </w:pPr>
            <w:r>
              <w:rPr>
                <w:rFonts w:ascii="Arial Narrow" w:hAnsi="Arial Narrow"/>
                <w:sz w:val="22"/>
                <w:szCs w:val="22"/>
              </w:rPr>
              <w:t xml:space="preserve">Firma: </w:t>
            </w:r>
          </w:p>
        </w:tc>
        <w:tc>
          <w:tcPr>
            <w:tcW w:w="2943" w:type="dxa"/>
          </w:tcPr>
          <w:p w14:paraId="4B3006BB" w14:textId="77777777" w:rsidR="00006D82" w:rsidRDefault="00006D82" w:rsidP="000308C3">
            <w:pPr>
              <w:pStyle w:val="Default"/>
              <w:rPr>
                <w:rFonts w:ascii="Arial Narrow" w:hAnsi="Arial Narrow"/>
                <w:sz w:val="22"/>
                <w:szCs w:val="22"/>
              </w:rPr>
            </w:pPr>
            <w:r>
              <w:rPr>
                <w:rFonts w:ascii="Arial Narrow" w:hAnsi="Arial Narrow"/>
                <w:sz w:val="22"/>
                <w:szCs w:val="22"/>
              </w:rPr>
              <w:t xml:space="preserve">Firma: </w:t>
            </w:r>
          </w:p>
        </w:tc>
      </w:tr>
      <w:tr w:rsidR="00006D82" w14:paraId="7544A8CB" w14:textId="77777777" w:rsidTr="000308C3">
        <w:trPr>
          <w:trHeight w:val="659"/>
        </w:trPr>
        <w:tc>
          <w:tcPr>
            <w:tcW w:w="2942" w:type="dxa"/>
          </w:tcPr>
          <w:p w14:paraId="7F3ACDE0" w14:textId="77777777" w:rsidR="00006D82" w:rsidRDefault="00006D82" w:rsidP="000308C3">
            <w:pPr>
              <w:pStyle w:val="Default"/>
              <w:rPr>
                <w:rFonts w:ascii="Arial Narrow" w:hAnsi="Arial Narrow"/>
                <w:sz w:val="22"/>
                <w:szCs w:val="22"/>
              </w:rPr>
            </w:pPr>
            <w:r>
              <w:rPr>
                <w:rFonts w:ascii="Arial Narrow" w:hAnsi="Arial Narrow"/>
                <w:sz w:val="22"/>
                <w:szCs w:val="22"/>
              </w:rPr>
              <w:t>Nombre: Hernando Durán Ramírez</w:t>
            </w:r>
          </w:p>
        </w:tc>
        <w:tc>
          <w:tcPr>
            <w:tcW w:w="2943" w:type="dxa"/>
          </w:tcPr>
          <w:p w14:paraId="0DF91705" w14:textId="77777777" w:rsidR="00006D82" w:rsidRDefault="00006D82" w:rsidP="000308C3">
            <w:pPr>
              <w:pStyle w:val="Default"/>
              <w:rPr>
                <w:rFonts w:ascii="Arial Narrow" w:hAnsi="Arial Narrow"/>
                <w:sz w:val="22"/>
                <w:szCs w:val="22"/>
              </w:rPr>
            </w:pPr>
            <w:r>
              <w:rPr>
                <w:rFonts w:ascii="Arial Narrow" w:hAnsi="Arial Narrow"/>
                <w:sz w:val="22"/>
                <w:szCs w:val="22"/>
              </w:rPr>
              <w:t>Nombre: Juan Manuel Escobar Guzmán</w:t>
            </w:r>
          </w:p>
        </w:tc>
        <w:tc>
          <w:tcPr>
            <w:tcW w:w="2943" w:type="dxa"/>
          </w:tcPr>
          <w:p w14:paraId="27F4CC0C" w14:textId="77777777" w:rsidR="00006D82" w:rsidRDefault="00006D82" w:rsidP="000308C3">
            <w:pPr>
              <w:pStyle w:val="Default"/>
              <w:rPr>
                <w:rFonts w:ascii="Arial Narrow" w:hAnsi="Arial Narrow"/>
                <w:sz w:val="22"/>
                <w:szCs w:val="22"/>
              </w:rPr>
            </w:pPr>
            <w:r>
              <w:rPr>
                <w:rFonts w:ascii="Arial Narrow" w:hAnsi="Arial Narrow"/>
                <w:sz w:val="22"/>
                <w:szCs w:val="22"/>
              </w:rPr>
              <w:t>Nombre: Hernando Josué Benavides Vanegas</w:t>
            </w:r>
          </w:p>
        </w:tc>
      </w:tr>
      <w:tr w:rsidR="00006D82" w14:paraId="56C29722" w14:textId="77777777" w:rsidTr="000308C3">
        <w:tc>
          <w:tcPr>
            <w:tcW w:w="2942" w:type="dxa"/>
          </w:tcPr>
          <w:p w14:paraId="660C7C0A" w14:textId="77777777" w:rsidR="00006D82" w:rsidRDefault="00006D82" w:rsidP="000308C3">
            <w:pPr>
              <w:pStyle w:val="Default"/>
              <w:rPr>
                <w:rFonts w:ascii="Arial Narrow" w:hAnsi="Arial Narrow"/>
                <w:sz w:val="22"/>
                <w:szCs w:val="22"/>
              </w:rPr>
            </w:pPr>
            <w:r>
              <w:rPr>
                <w:rFonts w:ascii="Arial Narrow" w:hAnsi="Arial Narrow"/>
                <w:sz w:val="22"/>
                <w:szCs w:val="22"/>
              </w:rPr>
              <w:t>Apoyo Gestión de Planificación Estratégica.</w:t>
            </w:r>
          </w:p>
        </w:tc>
        <w:tc>
          <w:tcPr>
            <w:tcW w:w="2943" w:type="dxa"/>
          </w:tcPr>
          <w:p w14:paraId="07FF7510" w14:textId="77777777" w:rsidR="00006D82" w:rsidRDefault="00006D82" w:rsidP="000308C3">
            <w:pPr>
              <w:pStyle w:val="Default"/>
              <w:rPr>
                <w:rFonts w:ascii="Arial Narrow" w:hAnsi="Arial Narrow"/>
                <w:sz w:val="22"/>
                <w:szCs w:val="22"/>
              </w:rPr>
            </w:pPr>
            <w:r>
              <w:rPr>
                <w:rFonts w:ascii="Arial Narrow" w:hAnsi="Arial Narrow"/>
                <w:sz w:val="22"/>
                <w:szCs w:val="22"/>
              </w:rPr>
              <w:t>Asesor Planificación Estratégica.</w:t>
            </w:r>
          </w:p>
        </w:tc>
        <w:tc>
          <w:tcPr>
            <w:tcW w:w="2943" w:type="dxa"/>
          </w:tcPr>
          <w:p w14:paraId="6E3A89BA" w14:textId="77777777" w:rsidR="00006D82" w:rsidRDefault="00006D82" w:rsidP="000308C3">
            <w:pPr>
              <w:pStyle w:val="Default"/>
              <w:rPr>
                <w:rFonts w:ascii="Arial Narrow" w:hAnsi="Arial Narrow"/>
                <w:sz w:val="22"/>
                <w:szCs w:val="22"/>
              </w:rPr>
            </w:pPr>
            <w:r>
              <w:rPr>
                <w:rFonts w:ascii="Arial Narrow" w:hAnsi="Arial Narrow"/>
                <w:sz w:val="22"/>
                <w:szCs w:val="22"/>
              </w:rPr>
              <w:t>Gerente</w:t>
            </w:r>
          </w:p>
        </w:tc>
      </w:tr>
    </w:tbl>
    <w:p w14:paraId="022CE938" w14:textId="745EA751" w:rsidR="00CF4037" w:rsidRDefault="00CF4037" w:rsidP="00CF4037">
      <w:pPr>
        <w:pStyle w:val="Default"/>
        <w:rPr>
          <w:rFonts w:ascii="Arial Narrow" w:hAnsi="Arial Narrow"/>
          <w:sz w:val="22"/>
          <w:szCs w:val="22"/>
        </w:rPr>
      </w:pPr>
      <w:bookmarkStart w:id="40" w:name="_GoBack"/>
      <w:bookmarkEnd w:id="40"/>
    </w:p>
    <w:sectPr w:rsidR="00CF4037" w:rsidSect="00E7071D">
      <w:headerReference w:type="default" r:id="rId20"/>
      <w:footerReference w:type="even" r:id="rId21"/>
      <w:footerReference w:type="default" r:id="rId22"/>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FFE6B" w14:textId="77777777" w:rsidR="00D46868" w:rsidRDefault="00D46868" w:rsidP="008671C6">
      <w:pPr>
        <w:spacing w:after="0" w:line="240" w:lineRule="auto"/>
      </w:pPr>
      <w:r>
        <w:separator/>
      </w:r>
    </w:p>
  </w:endnote>
  <w:endnote w:type="continuationSeparator" w:id="0">
    <w:p w14:paraId="5167E52A" w14:textId="77777777" w:rsidR="00D46868" w:rsidRDefault="00D46868" w:rsidP="00867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Humanist521BT-Roman">
    <w:panose1 w:val="00000000000000000000"/>
    <w:charset w:val="00"/>
    <w:family w:val="swiss"/>
    <w:notTrueType/>
    <w:pitch w:val="default"/>
    <w:sig w:usb0="00000003" w:usb1="00000000" w:usb2="00000000" w:usb3="00000000" w:csb0="00000001" w:csb1="00000000"/>
  </w:font>
  <w:font w:name="Humanist521BT-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08C3E" w14:textId="77777777" w:rsidR="000308C3" w:rsidRDefault="000308C3" w:rsidP="0051098A">
    <w:pPr>
      <w:pStyle w:val="Piedepgina"/>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8E370" w14:textId="77777777" w:rsidR="000308C3" w:rsidRPr="00006D82" w:rsidRDefault="000308C3" w:rsidP="0051098A">
    <w:pPr>
      <w:pStyle w:val="Piedepgina"/>
      <w:jc w:val="center"/>
      <w:rPr>
        <w:lang w:val="en-US"/>
      </w:rPr>
    </w:pPr>
    <w:r w:rsidRPr="0051098A">
      <w:rPr>
        <w:b/>
        <w:sz w:val="20"/>
        <w:szCs w:val="20"/>
      </w:rPr>
      <w:t xml:space="preserve">Cra 5 A No. 38-61 Vía Sur Mercaneiva Central Semafórica 2do. </w:t>
    </w:r>
    <w:r w:rsidRPr="0051098A">
      <w:rPr>
        <w:b/>
        <w:sz w:val="20"/>
        <w:szCs w:val="20"/>
        <w:lang w:val="en-US"/>
      </w:rPr>
      <w:t>Piso / www.setpneiva.gov.co Mail: info@setpneiva.gov.co</w:t>
    </w:r>
    <w:r w:rsidRPr="00006D82">
      <w:rPr>
        <w:lang w:val="en-US"/>
      </w:rPr>
      <w:t xml:space="preserve"> </w:t>
    </w:r>
  </w:p>
  <w:p w14:paraId="06446BD3" w14:textId="00133F4E" w:rsidR="000308C3" w:rsidRPr="0051098A" w:rsidRDefault="000308C3">
    <w:pPr>
      <w:pStyle w:val="Piedepgina"/>
      <w:jc w:val="right"/>
      <w:rPr>
        <w:sz w:val="20"/>
        <w:szCs w:val="20"/>
      </w:rPr>
    </w:pPr>
    <w:sdt>
      <w:sdtPr>
        <w:rPr>
          <w:sz w:val="20"/>
          <w:szCs w:val="20"/>
        </w:rPr>
        <w:id w:val="-2076195074"/>
        <w:docPartObj>
          <w:docPartGallery w:val="Page Numbers (Bottom of Page)"/>
          <w:docPartUnique/>
        </w:docPartObj>
      </w:sdtPr>
      <w:sdtContent>
        <w:sdt>
          <w:sdtPr>
            <w:rPr>
              <w:sz w:val="20"/>
              <w:szCs w:val="20"/>
            </w:rPr>
            <w:id w:val="-1769616900"/>
            <w:docPartObj>
              <w:docPartGallery w:val="Page Numbers (Top of Page)"/>
              <w:docPartUnique/>
            </w:docPartObj>
          </w:sdtPr>
          <w:sdtContent>
            <w:r w:rsidRPr="0051098A">
              <w:rPr>
                <w:sz w:val="20"/>
                <w:szCs w:val="20"/>
                <w:lang w:val="es-ES"/>
              </w:rPr>
              <w:t xml:space="preserve">Página </w:t>
            </w:r>
            <w:r w:rsidRPr="0051098A">
              <w:rPr>
                <w:b/>
                <w:bCs/>
                <w:sz w:val="20"/>
                <w:szCs w:val="20"/>
              </w:rPr>
              <w:fldChar w:fldCharType="begin"/>
            </w:r>
            <w:r w:rsidRPr="0051098A">
              <w:rPr>
                <w:b/>
                <w:bCs/>
                <w:sz w:val="20"/>
                <w:szCs w:val="20"/>
              </w:rPr>
              <w:instrText>PAGE</w:instrText>
            </w:r>
            <w:r w:rsidRPr="0051098A">
              <w:rPr>
                <w:b/>
                <w:bCs/>
                <w:sz w:val="20"/>
                <w:szCs w:val="20"/>
              </w:rPr>
              <w:fldChar w:fldCharType="separate"/>
            </w:r>
            <w:r w:rsidR="00CF24D6">
              <w:rPr>
                <w:b/>
                <w:bCs/>
                <w:noProof/>
                <w:sz w:val="20"/>
                <w:szCs w:val="20"/>
              </w:rPr>
              <w:t>10</w:t>
            </w:r>
            <w:r w:rsidRPr="0051098A">
              <w:rPr>
                <w:b/>
                <w:bCs/>
                <w:sz w:val="20"/>
                <w:szCs w:val="20"/>
              </w:rPr>
              <w:fldChar w:fldCharType="end"/>
            </w:r>
            <w:r w:rsidRPr="0051098A">
              <w:rPr>
                <w:sz w:val="20"/>
                <w:szCs w:val="20"/>
                <w:lang w:val="es-ES"/>
              </w:rPr>
              <w:t xml:space="preserve"> de </w:t>
            </w:r>
            <w:r w:rsidRPr="0051098A">
              <w:rPr>
                <w:b/>
                <w:bCs/>
                <w:sz w:val="20"/>
                <w:szCs w:val="20"/>
              </w:rPr>
              <w:fldChar w:fldCharType="begin"/>
            </w:r>
            <w:r w:rsidRPr="0051098A">
              <w:rPr>
                <w:b/>
                <w:bCs/>
                <w:sz w:val="20"/>
                <w:szCs w:val="20"/>
              </w:rPr>
              <w:instrText>NUMPAGES</w:instrText>
            </w:r>
            <w:r w:rsidRPr="0051098A">
              <w:rPr>
                <w:b/>
                <w:bCs/>
                <w:sz w:val="20"/>
                <w:szCs w:val="20"/>
              </w:rPr>
              <w:fldChar w:fldCharType="separate"/>
            </w:r>
            <w:r w:rsidR="00CF24D6">
              <w:rPr>
                <w:b/>
                <w:bCs/>
                <w:noProof/>
                <w:sz w:val="20"/>
                <w:szCs w:val="20"/>
              </w:rPr>
              <w:t>22</w:t>
            </w:r>
            <w:r w:rsidRPr="0051098A">
              <w:rPr>
                <w:b/>
                <w:b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D92DBB" w14:textId="77777777" w:rsidR="00D46868" w:rsidRDefault="00D46868" w:rsidP="008671C6">
      <w:pPr>
        <w:spacing w:after="0" w:line="240" w:lineRule="auto"/>
      </w:pPr>
      <w:r>
        <w:separator/>
      </w:r>
    </w:p>
  </w:footnote>
  <w:footnote w:type="continuationSeparator" w:id="0">
    <w:p w14:paraId="6F26C2CE" w14:textId="77777777" w:rsidR="00D46868" w:rsidRDefault="00D46868" w:rsidP="00867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10170" w:type="dxa"/>
      <w:jc w:val="center"/>
      <w:tblLook w:val="04A0" w:firstRow="1" w:lastRow="0" w:firstColumn="1" w:lastColumn="0" w:noHBand="0" w:noVBand="1"/>
    </w:tblPr>
    <w:tblGrid>
      <w:gridCol w:w="8550"/>
      <w:gridCol w:w="1620"/>
    </w:tblGrid>
    <w:tr w:rsidR="000308C3" w:rsidRPr="00280ABA" w14:paraId="60E8E74B" w14:textId="77777777" w:rsidTr="000308C3">
      <w:trPr>
        <w:trHeight w:val="350"/>
        <w:tblHeader/>
        <w:jc w:val="center"/>
      </w:trPr>
      <w:tc>
        <w:tcPr>
          <w:tcW w:w="8550" w:type="dxa"/>
          <w:vMerge w:val="restart"/>
        </w:tcPr>
        <w:p w14:paraId="02ABDD35" w14:textId="77777777" w:rsidR="000308C3" w:rsidRPr="00280ABA" w:rsidRDefault="000308C3" w:rsidP="00E20FA5">
          <w:pPr>
            <w:jc w:val="center"/>
            <w:rPr>
              <w:rFonts w:cs="Arial"/>
              <w:b/>
            </w:rPr>
          </w:pPr>
          <w:r>
            <w:rPr>
              <w:noProof/>
              <w:lang w:eastAsia="es-CO"/>
            </w:rPr>
            <mc:AlternateContent>
              <mc:Choice Requires="wps">
                <w:drawing>
                  <wp:anchor distT="45720" distB="45720" distL="114300" distR="114300" simplePos="0" relativeHeight="251659264" behindDoc="0" locked="0" layoutInCell="1" allowOverlap="1" wp14:anchorId="066F185A" wp14:editId="6F05E805">
                    <wp:simplePos x="0" y="0"/>
                    <wp:positionH relativeFrom="margin">
                      <wp:posOffset>1022985</wp:posOffset>
                    </wp:positionH>
                    <wp:positionV relativeFrom="paragraph">
                      <wp:posOffset>48895</wp:posOffset>
                    </wp:positionV>
                    <wp:extent cx="3048000" cy="633730"/>
                    <wp:effectExtent l="0" t="0" r="19050" b="13970"/>
                    <wp:wrapSquare wrapText="bothSides"/>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633730"/>
                            </a:xfrm>
                            <a:prstGeom prst="rect">
                              <a:avLst/>
                            </a:prstGeom>
                            <a:solidFill>
                              <a:srgbClr val="FFFFFF"/>
                            </a:solidFill>
                            <a:ln w="9525">
                              <a:solidFill>
                                <a:srgbClr val="000000"/>
                              </a:solidFill>
                              <a:miter lim="800000"/>
                              <a:headEnd/>
                              <a:tailEnd/>
                            </a:ln>
                          </wps:spPr>
                          <wps:txbx>
                            <w:txbxContent>
                              <w:p w14:paraId="205E41F2" w14:textId="77777777" w:rsidR="000308C3" w:rsidRDefault="000308C3" w:rsidP="00E20FA5">
                                <w:pPr>
                                  <w:pStyle w:val="Encabezado"/>
                                  <w:jc w:val="center"/>
                                  <w:rPr>
                                    <w:rFonts w:ascii="Tahoma" w:hAnsi="Tahoma" w:cs="Tahoma"/>
                                    <w:b/>
                                    <w:color w:val="262626" w:themeColor="text1" w:themeTint="D9"/>
                                    <w:sz w:val="16"/>
                                    <w:szCs w:val="16"/>
                                    <w:u w:val="single"/>
                                  </w:rPr>
                                </w:pPr>
                                <w:r w:rsidRPr="005776AF">
                                  <w:rPr>
                                    <w:rFonts w:ascii="Tahoma" w:hAnsi="Tahoma" w:cs="Tahoma"/>
                                    <w:b/>
                                    <w:color w:val="262626" w:themeColor="text1" w:themeTint="D9"/>
                                    <w:sz w:val="16"/>
                                    <w:szCs w:val="16"/>
                                    <w:u w:val="single"/>
                                  </w:rPr>
                                  <w:t xml:space="preserve">SISTEMA ESTRATÉGICO DE TRANSPORTE PUBLICO DE NEIVA </w:t>
                                </w:r>
                              </w:p>
                              <w:p w14:paraId="5B14B642" w14:textId="77777777" w:rsidR="000308C3" w:rsidRPr="00654563" w:rsidRDefault="000308C3" w:rsidP="00E20FA5">
                                <w:pPr>
                                  <w:pStyle w:val="Encabezado"/>
                                  <w:jc w:val="center"/>
                                  <w:rPr>
                                    <w:rFonts w:ascii="Tahoma" w:hAnsi="Tahoma" w:cs="Tahoma"/>
                                    <w:b/>
                                    <w:color w:val="262626" w:themeColor="text1" w:themeTint="D9"/>
                                    <w:sz w:val="16"/>
                                    <w:szCs w:val="16"/>
                                    <w:u w:val="single"/>
                                    <w:lang w:val="en-US"/>
                                  </w:rPr>
                                </w:pPr>
                                <w:r w:rsidRPr="00654563">
                                  <w:rPr>
                                    <w:rFonts w:ascii="Tahoma" w:hAnsi="Tahoma" w:cs="Tahoma"/>
                                    <w:b/>
                                    <w:color w:val="262626" w:themeColor="text1" w:themeTint="D9"/>
                                    <w:sz w:val="16"/>
                                    <w:szCs w:val="16"/>
                                    <w:u w:val="single"/>
                                    <w:lang w:val="en-US"/>
                                  </w:rPr>
                                  <w:t>SETP TRANSFEDERAL S.A.S</w:t>
                                </w:r>
                              </w:p>
                              <w:p w14:paraId="44A0D78B" w14:textId="77777777" w:rsidR="000308C3" w:rsidRPr="00654563" w:rsidRDefault="000308C3" w:rsidP="00E20FA5">
                                <w:pPr>
                                  <w:pStyle w:val="Encabezado"/>
                                  <w:jc w:val="center"/>
                                  <w:rPr>
                                    <w:rFonts w:ascii="Tahoma" w:hAnsi="Tahoma" w:cs="Tahoma"/>
                                    <w:b/>
                                    <w:sz w:val="16"/>
                                    <w:szCs w:val="16"/>
                                    <w:u w:val="single"/>
                                    <w:lang w:val="en-US"/>
                                  </w:rPr>
                                </w:pPr>
                                <w:r w:rsidRPr="00654563">
                                  <w:rPr>
                                    <w:rFonts w:ascii="Tahoma" w:hAnsi="Tahoma" w:cs="Tahoma"/>
                                    <w:b/>
                                    <w:sz w:val="16"/>
                                    <w:szCs w:val="16"/>
                                    <w:u w:val="single"/>
                                    <w:lang w:val="en-US"/>
                                  </w:rPr>
                                  <w:t>Nit. 900.651.344-6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6F185A" id="_x0000_t202" coordsize="21600,21600" o:spt="202" path="m,l,21600r21600,l21600,xe">
                    <v:stroke joinstyle="miter"/>
                    <v:path gradientshapeok="t" o:connecttype="rect"/>
                  </v:shapetype>
                  <v:shape id="Cuadro de texto 11" o:spid="_x0000_s1026" type="#_x0000_t202" style="position:absolute;left:0;text-align:left;margin-left:80.55pt;margin-top:3.85pt;width:240pt;height:49.9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">
                    <v:textbox>
                      <w:txbxContent>
                        <w:p w14:paraId="205E41F2" w14:textId="77777777" w:rsidR="000308C3" w:rsidRDefault="000308C3" w:rsidP="00E20FA5">
                          <w:pPr>
                            <w:pStyle w:val="Encabezado"/>
                            <w:jc w:val="center"/>
                            <w:rPr>
                              <w:rFonts w:ascii="Tahoma" w:hAnsi="Tahoma" w:cs="Tahoma"/>
                              <w:b/>
                              <w:color w:val="262626" w:themeColor="text1" w:themeTint="D9"/>
                              <w:sz w:val="16"/>
                              <w:szCs w:val="16"/>
                              <w:u w:val="single"/>
                            </w:rPr>
                          </w:pPr>
                          <w:r w:rsidRPr="005776AF">
                            <w:rPr>
                              <w:rFonts w:ascii="Tahoma" w:hAnsi="Tahoma" w:cs="Tahoma"/>
                              <w:b/>
                              <w:color w:val="262626" w:themeColor="text1" w:themeTint="D9"/>
                              <w:sz w:val="16"/>
                              <w:szCs w:val="16"/>
                              <w:u w:val="single"/>
                            </w:rPr>
                            <w:t xml:space="preserve">SISTEMA ESTRATÉGICO DE TRANSPORTE PUBLICO DE NEIVA </w:t>
                          </w:r>
                        </w:p>
                        <w:p w14:paraId="5B14B642" w14:textId="77777777" w:rsidR="000308C3" w:rsidRPr="00654563" w:rsidRDefault="000308C3" w:rsidP="00E20FA5">
                          <w:pPr>
                            <w:pStyle w:val="Encabezado"/>
                            <w:jc w:val="center"/>
                            <w:rPr>
                              <w:rFonts w:ascii="Tahoma" w:hAnsi="Tahoma" w:cs="Tahoma"/>
                              <w:b/>
                              <w:color w:val="262626" w:themeColor="text1" w:themeTint="D9"/>
                              <w:sz w:val="16"/>
                              <w:szCs w:val="16"/>
                              <w:u w:val="single"/>
                              <w:lang w:val="en-US"/>
                            </w:rPr>
                          </w:pPr>
                          <w:r w:rsidRPr="00654563">
                            <w:rPr>
                              <w:rFonts w:ascii="Tahoma" w:hAnsi="Tahoma" w:cs="Tahoma"/>
                              <w:b/>
                              <w:color w:val="262626" w:themeColor="text1" w:themeTint="D9"/>
                              <w:sz w:val="16"/>
                              <w:szCs w:val="16"/>
                              <w:u w:val="single"/>
                              <w:lang w:val="en-US"/>
                            </w:rPr>
                            <w:t>SETP TRANSFEDERAL S.A.S</w:t>
                          </w:r>
                        </w:p>
                        <w:p w14:paraId="44A0D78B" w14:textId="77777777" w:rsidR="000308C3" w:rsidRPr="00654563" w:rsidRDefault="000308C3" w:rsidP="00E20FA5">
                          <w:pPr>
                            <w:pStyle w:val="Encabezado"/>
                            <w:jc w:val="center"/>
                            <w:rPr>
                              <w:rFonts w:ascii="Tahoma" w:hAnsi="Tahoma" w:cs="Tahoma"/>
                              <w:b/>
                              <w:sz w:val="16"/>
                              <w:szCs w:val="16"/>
                              <w:u w:val="single"/>
                              <w:lang w:val="en-US"/>
                            </w:rPr>
                          </w:pPr>
                          <w:r w:rsidRPr="00654563">
                            <w:rPr>
                              <w:rFonts w:ascii="Tahoma" w:hAnsi="Tahoma" w:cs="Tahoma"/>
                              <w:b/>
                              <w:sz w:val="16"/>
                              <w:szCs w:val="16"/>
                              <w:u w:val="single"/>
                              <w:lang w:val="en-US"/>
                            </w:rPr>
                            <w:t>Nit. 900.651.344-6</w:t>
                          </w:r>
                        </w:p>
                      </w:txbxContent>
                    </v:textbox>
                    <w10:wrap type="square" anchorx="margin"/>
                  </v:shape>
                </w:pict>
              </mc:Fallback>
            </mc:AlternateContent>
          </w:r>
          <w:r w:rsidRPr="00280ABA">
            <w:rPr>
              <w:noProof/>
              <w:lang w:eastAsia="es-CO"/>
            </w:rPr>
            <w:drawing>
              <wp:anchor distT="0" distB="0" distL="114300" distR="114300" simplePos="0" relativeHeight="251661312" behindDoc="0" locked="0" layoutInCell="1" allowOverlap="1" wp14:anchorId="50A2F1EA" wp14:editId="16277FA4">
                <wp:simplePos x="0" y="0"/>
                <wp:positionH relativeFrom="margin">
                  <wp:posOffset>4115435</wp:posOffset>
                </wp:positionH>
                <wp:positionV relativeFrom="paragraph">
                  <wp:posOffset>131445</wp:posOffset>
                </wp:positionV>
                <wp:extent cx="1087755" cy="548005"/>
                <wp:effectExtent l="0" t="0" r="0" b="4445"/>
                <wp:wrapThrough wrapText="bothSides">
                  <wp:wrapPolygon edited="0">
                    <wp:start x="0" y="0"/>
                    <wp:lineTo x="0" y="21024"/>
                    <wp:lineTo x="21184" y="21024"/>
                    <wp:lineTo x="21184"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7755" cy="548005"/>
                        </a:xfrm>
                        <a:prstGeom prst="rect">
                          <a:avLst/>
                        </a:prstGeom>
                        <a:noFill/>
                      </pic:spPr>
                    </pic:pic>
                  </a:graphicData>
                </a:graphic>
                <wp14:sizeRelH relativeFrom="page">
                  <wp14:pctWidth>0</wp14:pctWidth>
                </wp14:sizeRelH>
                <wp14:sizeRelV relativeFrom="page">
                  <wp14:pctHeight>0</wp14:pctHeight>
                </wp14:sizeRelV>
              </wp:anchor>
            </w:drawing>
          </w:r>
          <w:r w:rsidRPr="00280ABA">
            <w:rPr>
              <w:noProof/>
              <w:lang w:eastAsia="es-CO"/>
            </w:rPr>
            <w:drawing>
              <wp:anchor distT="0" distB="0" distL="114300" distR="114300" simplePos="0" relativeHeight="251660288" behindDoc="1" locked="0" layoutInCell="1" allowOverlap="1" wp14:anchorId="0458840F" wp14:editId="52CEDFE2">
                <wp:simplePos x="0" y="0"/>
                <wp:positionH relativeFrom="margin">
                  <wp:posOffset>48260</wp:posOffset>
                </wp:positionH>
                <wp:positionV relativeFrom="paragraph">
                  <wp:posOffset>83820</wp:posOffset>
                </wp:positionV>
                <wp:extent cx="870585" cy="527685"/>
                <wp:effectExtent l="0" t="0" r="5715" b="5715"/>
                <wp:wrapTight wrapText="bothSides">
                  <wp:wrapPolygon edited="0">
                    <wp:start x="0" y="0"/>
                    <wp:lineTo x="0" y="21054"/>
                    <wp:lineTo x="21269" y="21054"/>
                    <wp:lineTo x="21269" y="0"/>
                    <wp:lineTo x="0" y="0"/>
                  </wp:wrapPolygon>
                </wp:wrapTight>
                <wp:docPr id="5" name="Imagen 5" descr="LOGO TRANSFEDE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TRANSFEDE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0585" cy="52768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20" w:type="dxa"/>
        </w:tcPr>
        <w:p w14:paraId="1651F321" w14:textId="27629792" w:rsidR="000308C3" w:rsidRPr="00280ABA" w:rsidRDefault="000308C3" w:rsidP="00E20FA5">
          <w:pPr>
            <w:rPr>
              <w:sz w:val="16"/>
              <w:szCs w:val="16"/>
            </w:rPr>
          </w:pPr>
          <w:r w:rsidRPr="00280ABA">
            <w:rPr>
              <w:b/>
              <w:sz w:val="16"/>
              <w:szCs w:val="16"/>
            </w:rPr>
            <w:t>Código:</w:t>
          </w:r>
          <w:r w:rsidRPr="00280ABA">
            <w:rPr>
              <w:sz w:val="16"/>
              <w:szCs w:val="16"/>
            </w:rPr>
            <w:t xml:space="preserve"> </w:t>
          </w:r>
          <w:r>
            <w:rPr>
              <w:sz w:val="16"/>
              <w:szCs w:val="16"/>
            </w:rPr>
            <w:t>M</w:t>
          </w:r>
          <w:r w:rsidRPr="00280ABA">
            <w:rPr>
              <w:sz w:val="16"/>
              <w:szCs w:val="16"/>
            </w:rPr>
            <w:t>-</w:t>
          </w:r>
          <w:r>
            <w:rPr>
              <w:sz w:val="16"/>
              <w:szCs w:val="16"/>
            </w:rPr>
            <w:t>GPE-03</w:t>
          </w:r>
        </w:p>
      </w:tc>
    </w:tr>
    <w:tr w:rsidR="000308C3" w:rsidRPr="00280ABA" w14:paraId="086B305F" w14:textId="77777777" w:rsidTr="000308C3">
      <w:trPr>
        <w:trHeight w:val="437"/>
        <w:tblHeader/>
        <w:jc w:val="center"/>
      </w:trPr>
      <w:tc>
        <w:tcPr>
          <w:tcW w:w="8550" w:type="dxa"/>
          <w:vMerge/>
        </w:tcPr>
        <w:p w14:paraId="61FE22D4" w14:textId="77777777" w:rsidR="000308C3" w:rsidRPr="00280ABA" w:rsidRDefault="000308C3" w:rsidP="00E20FA5">
          <w:pPr>
            <w:jc w:val="center"/>
            <w:rPr>
              <w:b/>
            </w:rPr>
          </w:pPr>
        </w:p>
      </w:tc>
      <w:tc>
        <w:tcPr>
          <w:tcW w:w="1620" w:type="dxa"/>
        </w:tcPr>
        <w:p w14:paraId="6D8AFF25" w14:textId="77777777" w:rsidR="000308C3" w:rsidRPr="00280ABA" w:rsidRDefault="000308C3" w:rsidP="00E20FA5">
          <w:pPr>
            <w:rPr>
              <w:sz w:val="16"/>
              <w:szCs w:val="16"/>
            </w:rPr>
          </w:pPr>
          <w:r w:rsidRPr="00280ABA">
            <w:rPr>
              <w:b/>
              <w:sz w:val="16"/>
              <w:szCs w:val="16"/>
            </w:rPr>
            <w:t>Versión:</w:t>
          </w:r>
          <w:r w:rsidRPr="00280ABA">
            <w:rPr>
              <w:sz w:val="16"/>
              <w:szCs w:val="16"/>
            </w:rPr>
            <w:t xml:space="preserve"> 01</w:t>
          </w:r>
        </w:p>
      </w:tc>
    </w:tr>
    <w:tr w:rsidR="000308C3" w:rsidRPr="00280ABA" w14:paraId="5DC5C04C" w14:textId="77777777" w:rsidTr="000308C3">
      <w:trPr>
        <w:trHeight w:val="293"/>
        <w:tblHeader/>
        <w:jc w:val="center"/>
      </w:trPr>
      <w:tc>
        <w:tcPr>
          <w:tcW w:w="8550" w:type="dxa"/>
          <w:vMerge/>
        </w:tcPr>
        <w:p w14:paraId="132B5ECB" w14:textId="77777777" w:rsidR="000308C3" w:rsidRPr="00280ABA" w:rsidRDefault="000308C3" w:rsidP="00E20FA5">
          <w:pPr>
            <w:jc w:val="center"/>
            <w:rPr>
              <w:b/>
            </w:rPr>
          </w:pPr>
        </w:p>
      </w:tc>
      <w:tc>
        <w:tcPr>
          <w:tcW w:w="1620" w:type="dxa"/>
        </w:tcPr>
        <w:p w14:paraId="01E040A8" w14:textId="629A2635" w:rsidR="000308C3" w:rsidRPr="00280ABA" w:rsidRDefault="000308C3" w:rsidP="00E20FA5">
          <w:pPr>
            <w:rPr>
              <w:sz w:val="16"/>
              <w:szCs w:val="16"/>
            </w:rPr>
          </w:pPr>
          <w:r w:rsidRPr="00280ABA">
            <w:rPr>
              <w:b/>
              <w:sz w:val="16"/>
              <w:szCs w:val="16"/>
            </w:rPr>
            <w:t>Fecha:</w:t>
          </w:r>
          <w:r w:rsidRPr="00280ABA">
            <w:rPr>
              <w:sz w:val="16"/>
              <w:szCs w:val="16"/>
            </w:rPr>
            <w:t xml:space="preserve"> </w:t>
          </w:r>
          <w:r>
            <w:rPr>
              <w:sz w:val="16"/>
              <w:szCs w:val="16"/>
            </w:rPr>
            <w:t>31/12/2018</w:t>
          </w:r>
        </w:p>
        <w:p w14:paraId="131D1545" w14:textId="77777777" w:rsidR="000308C3" w:rsidRPr="00280ABA" w:rsidRDefault="000308C3" w:rsidP="00E20FA5">
          <w:pPr>
            <w:rPr>
              <w:sz w:val="16"/>
              <w:szCs w:val="16"/>
            </w:rPr>
          </w:pPr>
        </w:p>
      </w:tc>
    </w:tr>
  </w:tbl>
  <w:p w14:paraId="2C247E24" w14:textId="6725A8A9" w:rsidR="000308C3" w:rsidRDefault="000308C3">
    <w:pPr>
      <w:pStyle w:val="Encabezado"/>
    </w:pPr>
  </w:p>
  <w:p w14:paraId="0F07EB5F" w14:textId="77777777" w:rsidR="000308C3" w:rsidRDefault="000308C3" w:rsidP="0051098A">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70EF"/>
    <w:multiLevelType w:val="multilevel"/>
    <w:tmpl w:val="4798F70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1" w15:restartNumberingAfterBreak="0">
    <w:nsid w:val="014B5628"/>
    <w:multiLevelType w:val="multilevel"/>
    <w:tmpl w:val="1936A81E"/>
    <w:lvl w:ilvl="0">
      <w:start w:val="6"/>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DF1C7E"/>
    <w:multiLevelType w:val="multilevel"/>
    <w:tmpl w:val="689828F8"/>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69A04E2"/>
    <w:multiLevelType w:val="hybridMultilevel"/>
    <w:tmpl w:val="8CC045B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7294F12"/>
    <w:multiLevelType w:val="hybridMultilevel"/>
    <w:tmpl w:val="96888A6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B6F4219"/>
    <w:multiLevelType w:val="hybridMultilevel"/>
    <w:tmpl w:val="2BFA81F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E7E2ED5"/>
    <w:multiLevelType w:val="multilevel"/>
    <w:tmpl w:val="C626480A"/>
    <w:lvl w:ilvl="0">
      <w:start w:val="6"/>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F17211B"/>
    <w:multiLevelType w:val="multilevel"/>
    <w:tmpl w:val="65F8489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F9F04E6"/>
    <w:multiLevelType w:val="hybridMultilevel"/>
    <w:tmpl w:val="B3DA451A"/>
    <w:lvl w:ilvl="0" w:tplc="240A0017">
      <w:start w:val="1"/>
      <w:numFmt w:val="lowerLetter"/>
      <w:lvlText w:val="%1)"/>
      <w:lvlJc w:val="left"/>
      <w:pPr>
        <w:ind w:left="720" w:hanging="360"/>
      </w:pPr>
    </w:lvl>
    <w:lvl w:ilvl="1" w:tplc="240A000D">
      <w:start w:val="1"/>
      <w:numFmt w:val="bullet"/>
      <w:lvlText w:val=""/>
      <w:lvlJc w:val="left"/>
      <w:pPr>
        <w:ind w:left="1440" w:hanging="360"/>
      </w:pPr>
      <w:rPr>
        <w:rFonts w:ascii="Wingdings" w:hAnsi="Wingdings" w:hint="default"/>
      </w:rPr>
    </w:lvl>
    <w:lvl w:ilvl="2" w:tplc="87B0F56A">
      <w:numFmt w:val="bullet"/>
      <w:lvlText w:val="•"/>
      <w:lvlJc w:val="left"/>
      <w:pPr>
        <w:ind w:left="2340" w:hanging="360"/>
      </w:pPr>
      <w:rPr>
        <w:rFonts w:ascii="Arial Narrow" w:eastAsiaTheme="minorHAnsi" w:hAnsi="Arial Narrow" w:cs="Arial" w:hint="default"/>
      </w:r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0F06A4F"/>
    <w:multiLevelType w:val="hybridMultilevel"/>
    <w:tmpl w:val="5E5EA4B0"/>
    <w:lvl w:ilvl="0" w:tplc="240A0001">
      <w:start w:val="1"/>
      <w:numFmt w:val="bullet"/>
      <w:lvlText w:val=""/>
      <w:lvlJc w:val="left"/>
      <w:pPr>
        <w:ind w:left="770" w:hanging="360"/>
      </w:pPr>
      <w:rPr>
        <w:rFonts w:ascii="Symbol" w:hAnsi="Symbol" w:hint="default"/>
      </w:rPr>
    </w:lvl>
    <w:lvl w:ilvl="1" w:tplc="240A0003" w:tentative="1">
      <w:start w:val="1"/>
      <w:numFmt w:val="bullet"/>
      <w:lvlText w:val="o"/>
      <w:lvlJc w:val="left"/>
      <w:pPr>
        <w:ind w:left="1490" w:hanging="360"/>
      </w:pPr>
      <w:rPr>
        <w:rFonts w:ascii="Courier New" w:hAnsi="Courier New" w:cs="Courier New" w:hint="default"/>
      </w:rPr>
    </w:lvl>
    <w:lvl w:ilvl="2" w:tplc="240A0005" w:tentative="1">
      <w:start w:val="1"/>
      <w:numFmt w:val="bullet"/>
      <w:lvlText w:val=""/>
      <w:lvlJc w:val="left"/>
      <w:pPr>
        <w:ind w:left="2210" w:hanging="360"/>
      </w:pPr>
      <w:rPr>
        <w:rFonts w:ascii="Wingdings" w:hAnsi="Wingdings" w:hint="default"/>
      </w:rPr>
    </w:lvl>
    <w:lvl w:ilvl="3" w:tplc="240A0001" w:tentative="1">
      <w:start w:val="1"/>
      <w:numFmt w:val="bullet"/>
      <w:lvlText w:val=""/>
      <w:lvlJc w:val="left"/>
      <w:pPr>
        <w:ind w:left="2930" w:hanging="360"/>
      </w:pPr>
      <w:rPr>
        <w:rFonts w:ascii="Symbol" w:hAnsi="Symbol" w:hint="default"/>
      </w:rPr>
    </w:lvl>
    <w:lvl w:ilvl="4" w:tplc="240A0003" w:tentative="1">
      <w:start w:val="1"/>
      <w:numFmt w:val="bullet"/>
      <w:lvlText w:val="o"/>
      <w:lvlJc w:val="left"/>
      <w:pPr>
        <w:ind w:left="3650" w:hanging="360"/>
      </w:pPr>
      <w:rPr>
        <w:rFonts w:ascii="Courier New" w:hAnsi="Courier New" w:cs="Courier New" w:hint="default"/>
      </w:rPr>
    </w:lvl>
    <w:lvl w:ilvl="5" w:tplc="240A0005" w:tentative="1">
      <w:start w:val="1"/>
      <w:numFmt w:val="bullet"/>
      <w:lvlText w:val=""/>
      <w:lvlJc w:val="left"/>
      <w:pPr>
        <w:ind w:left="4370" w:hanging="360"/>
      </w:pPr>
      <w:rPr>
        <w:rFonts w:ascii="Wingdings" w:hAnsi="Wingdings" w:hint="default"/>
      </w:rPr>
    </w:lvl>
    <w:lvl w:ilvl="6" w:tplc="240A0001" w:tentative="1">
      <w:start w:val="1"/>
      <w:numFmt w:val="bullet"/>
      <w:lvlText w:val=""/>
      <w:lvlJc w:val="left"/>
      <w:pPr>
        <w:ind w:left="5090" w:hanging="360"/>
      </w:pPr>
      <w:rPr>
        <w:rFonts w:ascii="Symbol" w:hAnsi="Symbol" w:hint="default"/>
      </w:rPr>
    </w:lvl>
    <w:lvl w:ilvl="7" w:tplc="240A0003" w:tentative="1">
      <w:start w:val="1"/>
      <w:numFmt w:val="bullet"/>
      <w:lvlText w:val="o"/>
      <w:lvlJc w:val="left"/>
      <w:pPr>
        <w:ind w:left="5810" w:hanging="360"/>
      </w:pPr>
      <w:rPr>
        <w:rFonts w:ascii="Courier New" w:hAnsi="Courier New" w:cs="Courier New" w:hint="default"/>
      </w:rPr>
    </w:lvl>
    <w:lvl w:ilvl="8" w:tplc="240A0005" w:tentative="1">
      <w:start w:val="1"/>
      <w:numFmt w:val="bullet"/>
      <w:lvlText w:val=""/>
      <w:lvlJc w:val="left"/>
      <w:pPr>
        <w:ind w:left="6530" w:hanging="360"/>
      </w:pPr>
      <w:rPr>
        <w:rFonts w:ascii="Wingdings" w:hAnsi="Wingdings" w:hint="default"/>
      </w:rPr>
    </w:lvl>
  </w:abstractNum>
  <w:abstractNum w:abstractNumId="10" w15:restartNumberingAfterBreak="0">
    <w:nsid w:val="14971777"/>
    <w:multiLevelType w:val="hybridMultilevel"/>
    <w:tmpl w:val="2826AB0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6462CDC"/>
    <w:multiLevelType w:val="hybridMultilevel"/>
    <w:tmpl w:val="BC7EB65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2" w15:restartNumberingAfterBreak="0">
    <w:nsid w:val="1AD8005A"/>
    <w:multiLevelType w:val="hybridMultilevel"/>
    <w:tmpl w:val="E766C2CC"/>
    <w:lvl w:ilvl="0" w:tplc="A4247D38">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1D840F54"/>
    <w:multiLevelType w:val="hybridMultilevel"/>
    <w:tmpl w:val="798EE3A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13522BF"/>
    <w:multiLevelType w:val="multilevel"/>
    <w:tmpl w:val="EE32AC0A"/>
    <w:lvl w:ilvl="0">
      <w:start w:val="1"/>
      <w:numFmt w:val="bullet"/>
      <w:lvlText w:val=""/>
      <w:lvlJc w:val="left"/>
      <w:pPr>
        <w:ind w:left="360" w:hanging="360"/>
      </w:pPr>
      <w:rPr>
        <w:rFonts w:ascii="Wingdings" w:hAnsi="Wingding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F96D0E"/>
    <w:multiLevelType w:val="hybridMultilevel"/>
    <w:tmpl w:val="621084B2"/>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6" w15:restartNumberingAfterBreak="0">
    <w:nsid w:val="27CA2135"/>
    <w:multiLevelType w:val="multilevel"/>
    <w:tmpl w:val="B3C03A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A4C7281"/>
    <w:multiLevelType w:val="hybridMultilevel"/>
    <w:tmpl w:val="562EB446"/>
    <w:lvl w:ilvl="0" w:tplc="240A000D">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8" w15:restartNumberingAfterBreak="0">
    <w:nsid w:val="2D235D27"/>
    <w:multiLevelType w:val="hybridMultilevel"/>
    <w:tmpl w:val="2A185A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A177B5"/>
    <w:multiLevelType w:val="multilevel"/>
    <w:tmpl w:val="5330AF6A"/>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5CD36B7"/>
    <w:multiLevelType w:val="multilevel"/>
    <w:tmpl w:val="B4C6C09A"/>
    <w:lvl w:ilvl="0">
      <w:start w:val="8"/>
      <w:numFmt w:val="decimal"/>
      <w:lvlText w:val="%1"/>
      <w:lvlJc w:val="left"/>
      <w:pPr>
        <w:ind w:left="525" w:hanging="525"/>
      </w:pPr>
      <w:rPr>
        <w:rFonts w:hint="default"/>
        <w:b/>
      </w:rPr>
    </w:lvl>
    <w:lvl w:ilvl="1">
      <w:start w:val="1"/>
      <w:numFmt w:val="decimal"/>
      <w:lvlText w:val="%1.%2"/>
      <w:lvlJc w:val="left"/>
      <w:pPr>
        <w:ind w:left="885" w:hanging="525"/>
      </w:pPr>
      <w:rPr>
        <w:rFonts w:hint="default"/>
        <w:b/>
      </w:rPr>
    </w:lvl>
    <w:lvl w:ilvl="2">
      <w:start w:val="3"/>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21" w15:restartNumberingAfterBreak="0">
    <w:nsid w:val="36C14CA1"/>
    <w:multiLevelType w:val="hybridMultilevel"/>
    <w:tmpl w:val="11B6E5B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9CE41D0"/>
    <w:multiLevelType w:val="multilevel"/>
    <w:tmpl w:val="F3FE0C9A"/>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3A254BF8"/>
    <w:multiLevelType w:val="hybridMultilevel"/>
    <w:tmpl w:val="0C6845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C6E6229"/>
    <w:multiLevelType w:val="hybridMultilevel"/>
    <w:tmpl w:val="2D58EE6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5" w15:restartNumberingAfterBreak="0">
    <w:nsid w:val="4D004BA1"/>
    <w:multiLevelType w:val="multilevel"/>
    <w:tmpl w:val="45A64B0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DDD4E3C"/>
    <w:multiLevelType w:val="multilevel"/>
    <w:tmpl w:val="B81A5C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27" w15:restartNumberingAfterBreak="0">
    <w:nsid w:val="55AC7B32"/>
    <w:multiLevelType w:val="hybridMultilevel"/>
    <w:tmpl w:val="BBAC2BD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5EE5D1B"/>
    <w:multiLevelType w:val="hybridMultilevel"/>
    <w:tmpl w:val="272AE15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6927870"/>
    <w:multiLevelType w:val="multilevel"/>
    <w:tmpl w:val="F8CAF16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6D20BED"/>
    <w:multiLevelType w:val="hybridMultilevel"/>
    <w:tmpl w:val="E766C2CC"/>
    <w:lvl w:ilvl="0" w:tplc="A4247D38">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9101626"/>
    <w:multiLevelType w:val="multilevel"/>
    <w:tmpl w:val="32A674F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2" w15:restartNumberingAfterBreak="0">
    <w:nsid w:val="5AF06F32"/>
    <w:multiLevelType w:val="multilevel"/>
    <w:tmpl w:val="37CABF2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FE81084"/>
    <w:multiLevelType w:val="multilevel"/>
    <w:tmpl w:val="AB80C556"/>
    <w:lvl w:ilvl="0">
      <w:start w:val="6"/>
      <w:numFmt w:val="decimal"/>
      <w:lvlText w:val="%1."/>
      <w:lvlJc w:val="left"/>
      <w:pPr>
        <w:ind w:left="495" w:hanging="495"/>
      </w:pPr>
      <w:rPr>
        <w:rFonts w:hint="default"/>
        <w:b/>
      </w:rPr>
    </w:lvl>
    <w:lvl w:ilvl="1">
      <w:start w:val="4"/>
      <w:numFmt w:val="decimal"/>
      <w:lvlText w:val="%1.%2."/>
      <w:lvlJc w:val="left"/>
      <w:pPr>
        <w:ind w:left="675" w:hanging="495"/>
      </w:pPr>
      <w:rPr>
        <w:rFonts w:hint="default"/>
        <w:b/>
      </w:rPr>
    </w:lvl>
    <w:lvl w:ilvl="2">
      <w:start w:val="4"/>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34" w15:restartNumberingAfterBreak="0">
    <w:nsid w:val="5FFE6824"/>
    <w:multiLevelType w:val="multilevel"/>
    <w:tmpl w:val="F3FE0C9A"/>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3545CDE"/>
    <w:multiLevelType w:val="hybridMultilevel"/>
    <w:tmpl w:val="F09ADA4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4167BA9"/>
    <w:multiLevelType w:val="multilevel"/>
    <w:tmpl w:val="B1164530"/>
    <w:lvl w:ilvl="0">
      <w:start w:val="6"/>
      <w:numFmt w:val="decimal"/>
      <w:lvlText w:val="%1."/>
      <w:lvlJc w:val="left"/>
      <w:pPr>
        <w:ind w:left="495" w:hanging="495"/>
      </w:pPr>
      <w:rPr>
        <w:rFonts w:hint="default"/>
        <w:b/>
      </w:rPr>
    </w:lvl>
    <w:lvl w:ilvl="1">
      <w:start w:val="4"/>
      <w:numFmt w:val="decimal"/>
      <w:lvlText w:val="%1.%2."/>
      <w:lvlJc w:val="left"/>
      <w:pPr>
        <w:ind w:left="495" w:hanging="49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64847085"/>
    <w:multiLevelType w:val="hybridMultilevel"/>
    <w:tmpl w:val="EE54C16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8" w15:restartNumberingAfterBreak="0">
    <w:nsid w:val="649626E2"/>
    <w:multiLevelType w:val="multilevel"/>
    <w:tmpl w:val="B81A5C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abstractNum w:abstractNumId="39" w15:restartNumberingAfterBreak="0">
    <w:nsid w:val="66F45895"/>
    <w:multiLevelType w:val="multilevel"/>
    <w:tmpl w:val="3C7CD78C"/>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8DD409C"/>
    <w:multiLevelType w:val="hybridMultilevel"/>
    <w:tmpl w:val="28BC0D3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6F7B01C5"/>
    <w:multiLevelType w:val="hybridMultilevel"/>
    <w:tmpl w:val="2862B57E"/>
    <w:lvl w:ilvl="0" w:tplc="240A000F">
      <w:start w:val="1"/>
      <w:numFmt w:val="decimal"/>
      <w:lvlText w:val="%1."/>
      <w:lvlJc w:val="left"/>
      <w:pPr>
        <w:ind w:left="1800" w:hanging="360"/>
      </w:p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42" w15:restartNumberingAfterBreak="0">
    <w:nsid w:val="72E62ABF"/>
    <w:multiLevelType w:val="hybridMultilevel"/>
    <w:tmpl w:val="702265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4FD5B4E"/>
    <w:multiLevelType w:val="multilevel"/>
    <w:tmpl w:val="FD94AAA4"/>
    <w:lvl w:ilvl="0">
      <w:start w:val="5"/>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6BD0B3B"/>
    <w:multiLevelType w:val="hybridMultilevel"/>
    <w:tmpl w:val="6B4828F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783E21A1"/>
    <w:multiLevelType w:val="hybridMultilevel"/>
    <w:tmpl w:val="B154780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6" w15:restartNumberingAfterBreak="0">
    <w:nsid w:val="7B356474"/>
    <w:multiLevelType w:val="multilevel"/>
    <w:tmpl w:val="AB7C25C2"/>
    <w:lvl w:ilvl="0">
      <w:start w:val="7"/>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31"/>
  </w:num>
  <w:num w:numId="2">
    <w:abstractNumId w:val="0"/>
  </w:num>
  <w:num w:numId="3">
    <w:abstractNumId w:val="24"/>
  </w:num>
  <w:num w:numId="4">
    <w:abstractNumId w:val="38"/>
  </w:num>
  <w:num w:numId="5">
    <w:abstractNumId w:val="43"/>
  </w:num>
  <w:num w:numId="6">
    <w:abstractNumId w:val="14"/>
  </w:num>
  <w:num w:numId="7">
    <w:abstractNumId w:val="39"/>
  </w:num>
  <w:num w:numId="8">
    <w:abstractNumId w:val="26"/>
  </w:num>
  <w:num w:numId="9">
    <w:abstractNumId w:val="20"/>
  </w:num>
  <w:num w:numId="10">
    <w:abstractNumId w:val="25"/>
  </w:num>
  <w:num w:numId="11">
    <w:abstractNumId w:val="22"/>
  </w:num>
  <w:num w:numId="12">
    <w:abstractNumId w:val="34"/>
  </w:num>
  <w:num w:numId="13">
    <w:abstractNumId w:val="41"/>
  </w:num>
  <w:num w:numId="14">
    <w:abstractNumId w:val="21"/>
  </w:num>
  <w:num w:numId="15">
    <w:abstractNumId w:val="10"/>
  </w:num>
  <w:num w:numId="16">
    <w:abstractNumId w:val="23"/>
  </w:num>
  <w:num w:numId="17">
    <w:abstractNumId w:val="45"/>
  </w:num>
  <w:num w:numId="18">
    <w:abstractNumId w:val="17"/>
  </w:num>
  <w:num w:numId="19">
    <w:abstractNumId w:val="37"/>
  </w:num>
  <w:num w:numId="20">
    <w:abstractNumId w:val="11"/>
  </w:num>
  <w:num w:numId="21">
    <w:abstractNumId w:val="8"/>
  </w:num>
  <w:num w:numId="22">
    <w:abstractNumId w:val="42"/>
  </w:num>
  <w:num w:numId="23">
    <w:abstractNumId w:val="30"/>
  </w:num>
  <w:num w:numId="24">
    <w:abstractNumId w:val="12"/>
  </w:num>
  <w:num w:numId="25">
    <w:abstractNumId w:val="7"/>
  </w:num>
  <w:num w:numId="26">
    <w:abstractNumId w:val="2"/>
  </w:num>
  <w:num w:numId="27">
    <w:abstractNumId w:val="32"/>
  </w:num>
  <w:num w:numId="28">
    <w:abstractNumId w:val="33"/>
  </w:num>
  <w:num w:numId="29">
    <w:abstractNumId w:val="36"/>
  </w:num>
  <w:num w:numId="30">
    <w:abstractNumId w:val="6"/>
  </w:num>
  <w:num w:numId="31">
    <w:abstractNumId w:val="1"/>
  </w:num>
  <w:num w:numId="32">
    <w:abstractNumId w:val="29"/>
  </w:num>
  <w:num w:numId="33">
    <w:abstractNumId w:val="15"/>
  </w:num>
  <w:num w:numId="34">
    <w:abstractNumId w:val="9"/>
  </w:num>
  <w:num w:numId="35">
    <w:abstractNumId w:val="16"/>
  </w:num>
  <w:num w:numId="36">
    <w:abstractNumId w:val="44"/>
  </w:num>
  <w:num w:numId="37">
    <w:abstractNumId w:val="3"/>
  </w:num>
  <w:num w:numId="38">
    <w:abstractNumId w:val="28"/>
  </w:num>
  <w:num w:numId="39">
    <w:abstractNumId w:val="27"/>
  </w:num>
  <w:num w:numId="40">
    <w:abstractNumId w:val="40"/>
  </w:num>
  <w:num w:numId="41">
    <w:abstractNumId w:val="35"/>
  </w:num>
  <w:num w:numId="42">
    <w:abstractNumId w:val="19"/>
  </w:num>
  <w:num w:numId="43">
    <w:abstractNumId w:val="46"/>
  </w:num>
  <w:num w:numId="44">
    <w:abstractNumId w:val="13"/>
  </w:num>
  <w:num w:numId="45">
    <w:abstractNumId w:val="5"/>
  </w:num>
  <w:num w:numId="46">
    <w:abstractNumId w:val="18"/>
  </w:num>
  <w:num w:numId="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15C"/>
    <w:rsid w:val="0000688A"/>
    <w:rsid w:val="00006D82"/>
    <w:rsid w:val="00021311"/>
    <w:rsid w:val="0002799C"/>
    <w:rsid w:val="000308C3"/>
    <w:rsid w:val="00092F54"/>
    <w:rsid w:val="000B201B"/>
    <w:rsid w:val="000B67B4"/>
    <w:rsid w:val="000B6D2A"/>
    <w:rsid w:val="000C6B4A"/>
    <w:rsid w:val="000D7C6A"/>
    <w:rsid w:val="00107079"/>
    <w:rsid w:val="001314EC"/>
    <w:rsid w:val="00142B37"/>
    <w:rsid w:val="0016759C"/>
    <w:rsid w:val="0019222C"/>
    <w:rsid w:val="00195748"/>
    <w:rsid w:val="001A22E1"/>
    <w:rsid w:val="001A7D8F"/>
    <w:rsid w:val="001B33BB"/>
    <w:rsid w:val="001B749A"/>
    <w:rsid w:val="001C4EB4"/>
    <w:rsid w:val="001C56B7"/>
    <w:rsid w:val="001D2B1B"/>
    <w:rsid w:val="001D2D78"/>
    <w:rsid w:val="001D353D"/>
    <w:rsid w:val="001D7028"/>
    <w:rsid w:val="00221C47"/>
    <w:rsid w:val="0022552B"/>
    <w:rsid w:val="00231303"/>
    <w:rsid w:val="0023615C"/>
    <w:rsid w:val="00242BD2"/>
    <w:rsid w:val="002438BB"/>
    <w:rsid w:val="00245011"/>
    <w:rsid w:val="00246FEF"/>
    <w:rsid w:val="002608FA"/>
    <w:rsid w:val="00260F74"/>
    <w:rsid w:val="0026252E"/>
    <w:rsid w:val="00270D1A"/>
    <w:rsid w:val="00295E88"/>
    <w:rsid w:val="002963C4"/>
    <w:rsid w:val="002C12F4"/>
    <w:rsid w:val="002D409F"/>
    <w:rsid w:val="002D4354"/>
    <w:rsid w:val="002D5740"/>
    <w:rsid w:val="002E1A73"/>
    <w:rsid w:val="002E26A3"/>
    <w:rsid w:val="0030600C"/>
    <w:rsid w:val="003075F6"/>
    <w:rsid w:val="0031099C"/>
    <w:rsid w:val="00312443"/>
    <w:rsid w:val="00323792"/>
    <w:rsid w:val="00323F10"/>
    <w:rsid w:val="003308DF"/>
    <w:rsid w:val="00350D58"/>
    <w:rsid w:val="003843DB"/>
    <w:rsid w:val="0038509E"/>
    <w:rsid w:val="003A602B"/>
    <w:rsid w:val="003B53E8"/>
    <w:rsid w:val="003C4794"/>
    <w:rsid w:val="003F199F"/>
    <w:rsid w:val="004072FB"/>
    <w:rsid w:val="0041120B"/>
    <w:rsid w:val="00416756"/>
    <w:rsid w:val="00433C0F"/>
    <w:rsid w:val="00446883"/>
    <w:rsid w:val="0044706B"/>
    <w:rsid w:val="00455CF1"/>
    <w:rsid w:val="00476120"/>
    <w:rsid w:val="00491BAE"/>
    <w:rsid w:val="00494F92"/>
    <w:rsid w:val="004C06C3"/>
    <w:rsid w:val="004C289E"/>
    <w:rsid w:val="004C6300"/>
    <w:rsid w:val="004D3051"/>
    <w:rsid w:val="004D4E78"/>
    <w:rsid w:val="004D7D73"/>
    <w:rsid w:val="004E430B"/>
    <w:rsid w:val="005078E3"/>
    <w:rsid w:val="0051098A"/>
    <w:rsid w:val="00513827"/>
    <w:rsid w:val="00524D31"/>
    <w:rsid w:val="005321A5"/>
    <w:rsid w:val="00563392"/>
    <w:rsid w:val="00570E98"/>
    <w:rsid w:val="00583C35"/>
    <w:rsid w:val="00584839"/>
    <w:rsid w:val="00594011"/>
    <w:rsid w:val="005967EC"/>
    <w:rsid w:val="005A455F"/>
    <w:rsid w:val="005C6D36"/>
    <w:rsid w:val="005C7A12"/>
    <w:rsid w:val="005D0413"/>
    <w:rsid w:val="005D34F1"/>
    <w:rsid w:val="005D4859"/>
    <w:rsid w:val="005E3684"/>
    <w:rsid w:val="005E66E0"/>
    <w:rsid w:val="005F2C60"/>
    <w:rsid w:val="005F44FA"/>
    <w:rsid w:val="00607370"/>
    <w:rsid w:val="00630F89"/>
    <w:rsid w:val="006371A3"/>
    <w:rsid w:val="00652DA6"/>
    <w:rsid w:val="00653A9C"/>
    <w:rsid w:val="0065625A"/>
    <w:rsid w:val="00686B5A"/>
    <w:rsid w:val="00686C3A"/>
    <w:rsid w:val="006A13B8"/>
    <w:rsid w:val="006B36AB"/>
    <w:rsid w:val="006D3DF5"/>
    <w:rsid w:val="006F0189"/>
    <w:rsid w:val="006F59BC"/>
    <w:rsid w:val="006F5F56"/>
    <w:rsid w:val="007528E5"/>
    <w:rsid w:val="007616FF"/>
    <w:rsid w:val="00762726"/>
    <w:rsid w:val="007722AD"/>
    <w:rsid w:val="007906B4"/>
    <w:rsid w:val="007931FC"/>
    <w:rsid w:val="0079346B"/>
    <w:rsid w:val="007A5F0C"/>
    <w:rsid w:val="007B567C"/>
    <w:rsid w:val="007B5C6E"/>
    <w:rsid w:val="007C0B5D"/>
    <w:rsid w:val="007C1312"/>
    <w:rsid w:val="007D2120"/>
    <w:rsid w:val="007F6DE5"/>
    <w:rsid w:val="00823C38"/>
    <w:rsid w:val="008271C0"/>
    <w:rsid w:val="00837B92"/>
    <w:rsid w:val="008577EE"/>
    <w:rsid w:val="008671C6"/>
    <w:rsid w:val="008723E7"/>
    <w:rsid w:val="00883CF7"/>
    <w:rsid w:val="00884CF3"/>
    <w:rsid w:val="00886E42"/>
    <w:rsid w:val="008A23F5"/>
    <w:rsid w:val="008A7E90"/>
    <w:rsid w:val="008A7FC6"/>
    <w:rsid w:val="008B16F1"/>
    <w:rsid w:val="008B69D1"/>
    <w:rsid w:val="008C0CC8"/>
    <w:rsid w:val="008C19B7"/>
    <w:rsid w:val="008C247E"/>
    <w:rsid w:val="008C42D3"/>
    <w:rsid w:val="008D2F68"/>
    <w:rsid w:val="008E451E"/>
    <w:rsid w:val="008E73DF"/>
    <w:rsid w:val="009100C3"/>
    <w:rsid w:val="009125CC"/>
    <w:rsid w:val="009127CA"/>
    <w:rsid w:val="00915760"/>
    <w:rsid w:val="00917F83"/>
    <w:rsid w:val="0094396D"/>
    <w:rsid w:val="00963548"/>
    <w:rsid w:val="00982247"/>
    <w:rsid w:val="00991CA3"/>
    <w:rsid w:val="009963EA"/>
    <w:rsid w:val="0099748B"/>
    <w:rsid w:val="009A13A5"/>
    <w:rsid w:val="009B08BB"/>
    <w:rsid w:val="009C12D9"/>
    <w:rsid w:val="009C3CEE"/>
    <w:rsid w:val="009C523F"/>
    <w:rsid w:val="009D02A9"/>
    <w:rsid w:val="009D551D"/>
    <w:rsid w:val="009D5D54"/>
    <w:rsid w:val="00A035D1"/>
    <w:rsid w:val="00A31567"/>
    <w:rsid w:val="00A31F74"/>
    <w:rsid w:val="00A35063"/>
    <w:rsid w:val="00A35F71"/>
    <w:rsid w:val="00A426FC"/>
    <w:rsid w:val="00A44A3D"/>
    <w:rsid w:val="00A50211"/>
    <w:rsid w:val="00A50DBC"/>
    <w:rsid w:val="00A54D68"/>
    <w:rsid w:val="00A72674"/>
    <w:rsid w:val="00A877FA"/>
    <w:rsid w:val="00A96695"/>
    <w:rsid w:val="00AB688D"/>
    <w:rsid w:val="00AB7FEC"/>
    <w:rsid w:val="00B00D24"/>
    <w:rsid w:val="00B0311A"/>
    <w:rsid w:val="00B0415B"/>
    <w:rsid w:val="00B131C1"/>
    <w:rsid w:val="00B23FB8"/>
    <w:rsid w:val="00B337B4"/>
    <w:rsid w:val="00B4047D"/>
    <w:rsid w:val="00B435AB"/>
    <w:rsid w:val="00B50EB7"/>
    <w:rsid w:val="00B571F1"/>
    <w:rsid w:val="00B604C9"/>
    <w:rsid w:val="00B60FC2"/>
    <w:rsid w:val="00B744C4"/>
    <w:rsid w:val="00B84DD2"/>
    <w:rsid w:val="00B85D5B"/>
    <w:rsid w:val="00B96670"/>
    <w:rsid w:val="00BA59D2"/>
    <w:rsid w:val="00BE6CA6"/>
    <w:rsid w:val="00C00260"/>
    <w:rsid w:val="00C15F65"/>
    <w:rsid w:val="00C3743F"/>
    <w:rsid w:val="00C45A2C"/>
    <w:rsid w:val="00C57F78"/>
    <w:rsid w:val="00C71F4D"/>
    <w:rsid w:val="00C731DE"/>
    <w:rsid w:val="00C82832"/>
    <w:rsid w:val="00C840CA"/>
    <w:rsid w:val="00C86964"/>
    <w:rsid w:val="00CB12D1"/>
    <w:rsid w:val="00CC28FB"/>
    <w:rsid w:val="00CD220E"/>
    <w:rsid w:val="00CD76F9"/>
    <w:rsid w:val="00CF24D6"/>
    <w:rsid w:val="00CF36A1"/>
    <w:rsid w:val="00CF4037"/>
    <w:rsid w:val="00CF41C0"/>
    <w:rsid w:val="00D01E2D"/>
    <w:rsid w:val="00D04423"/>
    <w:rsid w:val="00D10F3C"/>
    <w:rsid w:val="00D11EBC"/>
    <w:rsid w:val="00D138CD"/>
    <w:rsid w:val="00D142F8"/>
    <w:rsid w:val="00D2288F"/>
    <w:rsid w:val="00D37EB9"/>
    <w:rsid w:val="00D41251"/>
    <w:rsid w:val="00D46868"/>
    <w:rsid w:val="00D649B2"/>
    <w:rsid w:val="00D71582"/>
    <w:rsid w:val="00D74A6E"/>
    <w:rsid w:val="00DA0689"/>
    <w:rsid w:val="00DA5A72"/>
    <w:rsid w:val="00DB2EA0"/>
    <w:rsid w:val="00DC54B3"/>
    <w:rsid w:val="00DD23EA"/>
    <w:rsid w:val="00DE3DC0"/>
    <w:rsid w:val="00DF7902"/>
    <w:rsid w:val="00E04846"/>
    <w:rsid w:val="00E04F68"/>
    <w:rsid w:val="00E14814"/>
    <w:rsid w:val="00E159A7"/>
    <w:rsid w:val="00E20FA5"/>
    <w:rsid w:val="00E30E82"/>
    <w:rsid w:val="00E32B15"/>
    <w:rsid w:val="00E339FE"/>
    <w:rsid w:val="00E371A4"/>
    <w:rsid w:val="00E44886"/>
    <w:rsid w:val="00E44BD9"/>
    <w:rsid w:val="00E4511A"/>
    <w:rsid w:val="00E621E0"/>
    <w:rsid w:val="00E7071D"/>
    <w:rsid w:val="00E71D3C"/>
    <w:rsid w:val="00E97820"/>
    <w:rsid w:val="00EA441D"/>
    <w:rsid w:val="00EB7C92"/>
    <w:rsid w:val="00ED1AFD"/>
    <w:rsid w:val="00EE2152"/>
    <w:rsid w:val="00F069E1"/>
    <w:rsid w:val="00F426A2"/>
    <w:rsid w:val="00F42C96"/>
    <w:rsid w:val="00F51D94"/>
    <w:rsid w:val="00F61116"/>
    <w:rsid w:val="00F73CF1"/>
    <w:rsid w:val="00F87592"/>
    <w:rsid w:val="00F9130E"/>
    <w:rsid w:val="00FA1271"/>
    <w:rsid w:val="00FD69AA"/>
    <w:rsid w:val="00FE590C"/>
    <w:rsid w:val="00FF1DCA"/>
    <w:rsid w:val="00FF2C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CF9148"/>
  <w15:chartTrackingRefBased/>
  <w15:docId w15:val="{4C2EE8F4-49B1-42F8-9ADF-2D7463BDE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09E"/>
    <w:pPr>
      <w:jc w:val="both"/>
    </w:pPr>
    <w:rPr>
      <w:rFonts w:ascii="Arial Narrow" w:hAnsi="Arial Narrow"/>
    </w:rPr>
  </w:style>
  <w:style w:type="paragraph" w:styleId="Ttulo1">
    <w:name w:val="heading 1"/>
    <w:basedOn w:val="Normal"/>
    <w:next w:val="Normal"/>
    <w:link w:val="Ttulo1Car"/>
    <w:uiPriority w:val="9"/>
    <w:qFormat/>
    <w:rsid w:val="00EA441D"/>
    <w:pPr>
      <w:keepNext/>
      <w:keepLines/>
      <w:spacing w:before="240" w:after="0"/>
      <w:outlineLvl w:val="0"/>
    </w:pPr>
    <w:rPr>
      <w:rFonts w:eastAsiaTheme="majorEastAsia" w:cstheme="majorBidi"/>
      <w:b/>
      <w:sz w:val="24"/>
      <w:szCs w:val="32"/>
    </w:rPr>
  </w:style>
  <w:style w:type="paragraph" w:styleId="Ttulo2">
    <w:name w:val="heading 2"/>
    <w:basedOn w:val="Default"/>
    <w:next w:val="Default"/>
    <w:link w:val="Ttulo2Car"/>
    <w:uiPriority w:val="99"/>
    <w:qFormat/>
    <w:rsid w:val="006F5F56"/>
    <w:pPr>
      <w:jc w:val="both"/>
      <w:outlineLvl w:val="1"/>
    </w:pPr>
    <w:rPr>
      <w:rFonts w:ascii="Arial Narrow" w:hAnsi="Arial Narrow"/>
      <w:b/>
      <w:color w:val="auto"/>
      <w:sz w:val="22"/>
    </w:rPr>
  </w:style>
  <w:style w:type="paragraph" w:styleId="Ttulo3">
    <w:name w:val="heading 3"/>
    <w:basedOn w:val="Normal"/>
    <w:next w:val="Normal"/>
    <w:link w:val="Ttulo3Car"/>
    <w:uiPriority w:val="9"/>
    <w:unhideWhenUsed/>
    <w:qFormat/>
    <w:rsid w:val="009C3CEE"/>
    <w:pPr>
      <w:keepNext/>
      <w:keepLines/>
      <w:spacing w:before="40" w:after="0"/>
      <w:outlineLvl w:val="2"/>
    </w:pPr>
    <w:rPr>
      <w:rFonts w:eastAsiaTheme="majorEastAsia" w:cstheme="majorBidi"/>
      <w:b/>
      <w:szCs w:val="24"/>
    </w:rPr>
  </w:style>
  <w:style w:type="paragraph" w:styleId="Ttulo4">
    <w:name w:val="heading 4"/>
    <w:basedOn w:val="Normal"/>
    <w:next w:val="Normal"/>
    <w:link w:val="Ttulo4Car"/>
    <w:uiPriority w:val="9"/>
    <w:unhideWhenUsed/>
    <w:qFormat/>
    <w:rsid w:val="00446883"/>
    <w:pPr>
      <w:keepNext/>
      <w:keepLines/>
      <w:spacing w:before="40" w:after="0"/>
      <w:outlineLvl w:val="3"/>
    </w:pPr>
    <w:rPr>
      <w:rFonts w:eastAsiaTheme="majorEastAsia" w:cstheme="majorBidi"/>
      <w:b/>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7C0B5D"/>
    <w:pPr>
      <w:autoSpaceDE w:val="0"/>
      <w:autoSpaceDN w:val="0"/>
      <w:adjustRightInd w:val="0"/>
      <w:spacing w:after="0" w:line="240" w:lineRule="auto"/>
    </w:pPr>
    <w:rPr>
      <w:rFonts w:ascii="Tahoma" w:hAnsi="Tahoma" w:cs="Tahoma"/>
      <w:color w:val="000000"/>
      <w:sz w:val="24"/>
      <w:szCs w:val="24"/>
    </w:rPr>
  </w:style>
  <w:style w:type="paragraph" w:styleId="Textoindependiente">
    <w:name w:val="Body Text"/>
    <w:basedOn w:val="Default"/>
    <w:next w:val="Default"/>
    <w:link w:val="TextoindependienteCar"/>
    <w:uiPriority w:val="99"/>
    <w:rsid w:val="007C0B5D"/>
    <w:rPr>
      <w:color w:val="auto"/>
    </w:rPr>
  </w:style>
  <w:style w:type="character" w:customStyle="1" w:styleId="TextoindependienteCar">
    <w:name w:val="Texto independiente Car"/>
    <w:basedOn w:val="Fuentedeprrafopredeter"/>
    <w:link w:val="Textoindependiente"/>
    <w:uiPriority w:val="99"/>
    <w:rsid w:val="007C0B5D"/>
    <w:rPr>
      <w:rFonts w:ascii="Tahoma" w:hAnsi="Tahoma" w:cs="Tahoma"/>
      <w:sz w:val="24"/>
      <w:szCs w:val="24"/>
    </w:rPr>
  </w:style>
  <w:style w:type="character" w:customStyle="1" w:styleId="Ttulo2Car">
    <w:name w:val="Título 2 Car"/>
    <w:basedOn w:val="Fuentedeprrafopredeter"/>
    <w:link w:val="Ttulo2"/>
    <w:uiPriority w:val="99"/>
    <w:rsid w:val="006F5F56"/>
    <w:rPr>
      <w:rFonts w:ascii="Arial Narrow" w:hAnsi="Arial Narrow" w:cs="Tahoma"/>
      <w:b/>
      <w:szCs w:val="24"/>
    </w:rPr>
  </w:style>
  <w:style w:type="paragraph" w:styleId="Encabezado">
    <w:name w:val="header"/>
    <w:basedOn w:val="Normal"/>
    <w:link w:val="EncabezadoCar"/>
    <w:uiPriority w:val="99"/>
    <w:unhideWhenUsed/>
    <w:rsid w:val="008671C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71C6"/>
  </w:style>
  <w:style w:type="paragraph" w:styleId="Piedepgina">
    <w:name w:val="footer"/>
    <w:basedOn w:val="Normal"/>
    <w:link w:val="PiedepginaCar"/>
    <w:uiPriority w:val="99"/>
    <w:unhideWhenUsed/>
    <w:rsid w:val="008671C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71C6"/>
  </w:style>
  <w:style w:type="paragraph" w:styleId="Prrafodelista">
    <w:name w:val="List Paragraph"/>
    <w:basedOn w:val="Normal"/>
    <w:uiPriority w:val="34"/>
    <w:qFormat/>
    <w:rsid w:val="002D5740"/>
    <w:pPr>
      <w:ind w:left="720"/>
      <w:contextualSpacing/>
    </w:pPr>
  </w:style>
  <w:style w:type="table" w:styleId="Tablaconcuadrcula">
    <w:name w:val="Table Grid"/>
    <w:basedOn w:val="Tablanormal"/>
    <w:uiPriority w:val="59"/>
    <w:rsid w:val="00310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271C0"/>
    <w:rPr>
      <w:sz w:val="16"/>
      <w:szCs w:val="16"/>
    </w:rPr>
  </w:style>
  <w:style w:type="paragraph" w:styleId="Textocomentario">
    <w:name w:val="annotation text"/>
    <w:basedOn w:val="Normal"/>
    <w:link w:val="TextocomentarioCar"/>
    <w:uiPriority w:val="99"/>
    <w:semiHidden/>
    <w:unhideWhenUsed/>
    <w:rsid w:val="008271C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71C0"/>
    <w:rPr>
      <w:sz w:val="20"/>
      <w:szCs w:val="20"/>
    </w:rPr>
  </w:style>
  <w:style w:type="paragraph" w:styleId="Asuntodelcomentario">
    <w:name w:val="annotation subject"/>
    <w:basedOn w:val="Textocomentario"/>
    <w:next w:val="Textocomentario"/>
    <w:link w:val="AsuntodelcomentarioCar"/>
    <w:uiPriority w:val="99"/>
    <w:semiHidden/>
    <w:unhideWhenUsed/>
    <w:rsid w:val="008271C0"/>
    <w:rPr>
      <w:b/>
      <w:bCs/>
    </w:rPr>
  </w:style>
  <w:style w:type="character" w:customStyle="1" w:styleId="AsuntodelcomentarioCar">
    <w:name w:val="Asunto del comentario Car"/>
    <w:basedOn w:val="TextocomentarioCar"/>
    <w:link w:val="Asuntodelcomentario"/>
    <w:uiPriority w:val="99"/>
    <w:semiHidden/>
    <w:rsid w:val="008271C0"/>
    <w:rPr>
      <w:b/>
      <w:bCs/>
      <w:sz w:val="20"/>
      <w:szCs w:val="20"/>
    </w:rPr>
  </w:style>
  <w:style w:type="paragraph" w:styleId="Textodeglobo">
    <w:name w:val="Balloon Text"/>
    <w:basedOn w:val="Normal"/>
    <w:link w:val="TextodegloboCar"/>
    <w:uiPriority w:val="99"/>
    <w:semiHidden/>
    <w:unhideWhenUsed/>
    <w:rsid w:val="008271C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271C0"/>
    <w:rPr>
      <w:rFonts w:ascii="Segoe UI" w:hAnsi="Segoe UI" w:cs="Segoe UI"/>
      <w:sz w:val="18"/>
      <w:szCs w:val="18"/>
    </w:rPr>
  </w:style>
  <w:style w:type="character" w:customStyle="1" w:styleId="Ttulo1Car">
    <w:name w:val="Título 1 Car"/>
    <w:basedOn w:val="Fuentedeprrafopredeter"/>
    <w:link w:val="Ttulo1"/>
    <w:uiPriority w:val="9"/>
    <w:rsid w:val="00EA441D"/>
    <w:rPr>
      <w:rFonts w:ascii="Arial Narrow" w:eastAsiaTheme="majorEastAsia" w:hAnsi="Arial Narrow" w:cstheme="majorBidi"/>
      <w:b/>
      <w:sz w:val="24"/>
      <w:szCs w:val="32"/>
    </w:rPr>
  </w:style>
  <w:style w:type="paragraph" w:styleId="TtuloTDC">
    <w:name w:val="TOC Heading"/>
    <w:basedOn w:val="Ttulo1"/>
    <w:next w:val="Normal"/>
    <w:uiPriority w:val="39"/>
    <w:unhideWhenUsed/>
    <w:qFormat/>
    <w:rsid w:val="00EA441D"/>
    <w:pPr>
      <w:outlineLvl w:val="9"/>
    </w:pPr>
    <w:rPr>
      <w:lang w:eastAsia="es-CO"/>
    </w:rPr>
  </w:style>
  <w:style w:type="paragraph" w:styleId="TDC2">
    <w:name w:val="toc 2"/>
    <w:basedOn w:val="Normal"/>
    <w:next w:val="Normal"/>
    <w:autoRedefine/>
    <w:uiPriority w:val="39"/>
    <w:unhideWhenUsed/>
    <w:rsid w:val="00E44BD9"/>
    <w:pPr>
      <w:spacing w:after="100"/>
      <w:ind w:left="220"/>
    </w:pPr>
    <w:rPr>
      <w:rFonts w:eastAsiaTheme="minorEastAsia" w:cs="Times New Roman"/>
      <w:lang w:eastAsia="es-CO"/>
    </w:rPr>
  </w:style>
  <w:style w:type="paragraph" w:styleId="TDC1">
    <w:name w:val="toc 1"/>
    <w:basedOn w:val="Normal"/>
    <w:next w:val="Normal"/>
    <w:autoRedefine/>
    <w:uiPriority w:val="39"/>
    <w:unhideWhenUsed/>
    <w:rsid w:val="00E44BD9"/>
    <w:pPr>
      <w:spacing w:after="100"/>
    </w:pPr>
    <w:rPr>
      <w:rFonts w:eastAsiaTheme="minorEastAsia" w:cs="Times New Roman"/>
      <w:lang w:eastAsia="es-CO"/>
    </w:rPr>
  </w:style>
  <w:style w:type="paragraph" w:styleId="TDC3">
    <w:name w:val="toc 3"/>
    <w:basedOn w:val="Normal"/>
    <w:next w:val="Normal"/>
    <w:autoRedefine/>
    <w:uiPriority w:val="39"/>
    <w:unhideWhenUsed/>
    <w:rsid w:val="00E44BD9"/>
    <w:pPr>
      <w:spacing w:after="100"/>
      <w:ind w:left="440"/>
    </w:pPr>
    <w:rPr>
      <w:rFonts w:eastAsiaTheme="minorEastAsia" w:cs="Times New Roman"/>
      <w:lang w:eastAsia="es-CO"/>
    </w:rPr>
  </w:style>
  <w:style w:type="character" w:styleId="Hipervnculo">
    <w:name w:val="Hyperlink"/>
    <w:basedOn w:val="Fuentedeprrafopredeter"/>
    <w:uiPriority w:val="99"/>
    <w:unhideWhenUsed/>
    <w:rsid w:val="00E44BD9"/>
    <w:rPr>
      <w:color w:val="0563C1" w:themeColor="hyperlink"/>
      <w:u w:val="single"/>
    </w:rPr>
  </w:style>
  <w:style w:type="paragraph" w:styleId="TDC4">
    <w:name w:val="toc 4"/>
    <w:basedOn w:val="Normal"/>
    <w:next w:val="Normal"/>
    <w:autoRedefine/>
    <w:uiPriority w:val="39"/>
    <w:unhideWhenUsed/>
    <w:rsid w:val="00E44BD9"/>
    <w:pPr>
      <w:spacing w:after="100"/>
      <w:ind w:left="660"/>
    </w:pPr>
    <w:rPr>
      <w:rFonts w:eastAsiaTheme="minorEastAsia"/>
      <w:lang w:eastAsia="es-CO"/>
    </w:rPr>
  </w:style>
  <w:style w:type="paragraph" w:styleId="TDC5">
    <w:name w:val="toc 5"/>
    <w:basedOn w:val="Normal"/>
    <w:next w:val="Normal"/>
    <w:autoRedefine/>
    <w:uiPriority w:val="39"/>
    <w:unhideWhenUsed/>
    <w:rsid w:val="00E44BD9"/>
    <w:pPr>
      <w:spacing w:after="100"/>
      <w:ind w:left="880"/>
    </w:pPr>
    <w:rPr>
      <w:rFonts w:eastAsiaTheme="minorEastAsia"/>
      <w:lang w:eastAsia="es-CO"/>
    </w:rPr>
  </w:style>
  <w:style w:type="paragraph" w:styleId="TDC6">
    <w:name w:val="toc 6"/>
    <w:basedOn w:val="Normal"/>
    <w:next w:val="Normal"/>
    <w:autoRedefine/>
    <w:uiPriority w:val="39"/>
    <w:unhideWhenUsed/>
    <w:rsid w:val="00E44BD9"/>
    <w:pPr>
      <w:spacing w:after="100"/>
      <w:ind w:left="1100"/>
    </w:pPr>
    <w:rPr>
      <w:rFonts w:eastAsiaTheme="minorEastAsia"/>
      <w:lang w:eastAsia="es-CO"/>
    </w:rPr>
  </w:style>
  <w:style w:type="paragraph" w:styleId="TDC7">
    <w:name w:val="toc 7"/>
    <w:basedOn w:val="Normal"/>
    <w:next w:val="Normal"/>
    <w:autoRedefine/>
    <w:uiPriority w:val="39"/>
    <w:unhideWhenUsed/>
    <w:rsid w:val="00E44BD9"/>
    <w:pPr>
      <w:spacing w:after="100"/>
      <w:ind w:left="1320"/>
    </w:pPr>
    <w:rPr>
      <w:rFonts w:eastAsiaTheme="minorEastAsia"/>
      <w:lang w:eastAsia="es-CO"/>
    </w:rPr>
  </w:style>
  <w:style w:type="paragraph" w:styleId="TDC8">
    <w:name w:val="toc 8"/>
    <w:basedOn w:val="Normal"/>
    <w:next w:val="Normal"/>
    <w:autoRedefine/>
    <w:uiPriority w:val="39"/>
    <w:unhideWhenUsed/>
    <w:rsid w:val="00E44BD9"/>
    <w:pPr>
      <w:spacing w:after="100"/>
      <w:ind w:left="1540"/>
    </w:pPr>
    <w:rPr>
      <w:rFonts w:eastAsiaTheme="minorEastAsia"/>
      <w:lang w:eastAsia="es-CO"/>
    </w:rPr>
  </w:style>
  <w:style w:type="paragraph" w:styleId="TDC9">
    <w:name w:val="toc 9"/>
    <w:basedOn w:val="Normal"/>
    <w:next w:val="Normal"/>
    <w:autoRedefine/>
    <w:uiPriority w:val="39"/>
    <w:unhideWhenUsed/>
    <w:rsid w:val="00E44BD9"/>
    <w:pPr>
      <w:spacing w:after="100"/>
      <w:ind w:left="1760"/>
    </w:pPr>
    <w:rPr>
      <w:rFonts w:eastAsiaTheme="minorEastAsia"/>
      <w:lang w:eastAsia="es-CO"/>
    </w:rPr>
  </w:style>
  <w:style w:type="character" w:customStyle="1" w:styleId="Ttulo3Car">
    <w:name w:val="Título 3 Car"/>
    <w:basedOn w:val="Fuentedeprrafopredeter"/>
    <w:link w:val="Ttulo3"/>
    <w:uiPriority w:val="9"/>
    <w:rsid w:val="009C3CEE"/>
    <w:rPr>
      <w:rFonts w:ascii="Arial Narrow" w:eastAsiaTheme="majorEastAsia" w:hAnsi="Arial Narrow" w:cstheme="majorBidi"/>
      <w:b/>
      <w:szCs w:val="24"/>
    </w:rPr>
  </w:style>
  <w:style w:type="character" w:styleId="nfasissutil">
    <w:name w:val="Subtle Emphasis"/>
    <w:basedOn w:val="Fuentedeprrafopredeter"/>
    <w:uiPriority w:val="19"/>
    <w:qFormat/>
    <w:rsid w:val="00915760"/>
    <w:rPr>
      <w:i/>
      <w:iCs/>
      <w:color w:val="404040" w:themeColor="text1" w:themeTint="BF"/>
    </w:rPr>
  </w:style>
  <w:style w:type="character" w:customStyle="1" w:styleId="Ttulo4Car">
    <w:name w:val="Título 4 Car"/>
    <w:basedOn w:val="Fuentedeprrafopredeter"/>
    <w:link w:val="Ttulo4"/>
    <w:uiPriority w:val="9"/>
    <w:rsid w:val="00446883"/>
    <w:rPr>
      <w:rFonts w:ascii="Arial Narrow" w:eastAsiaTheme="majorEastAsia" w:hAnsi="Arial Narrow" w:cstheme="majorBidi"/>
      <w:b/>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286818">
      <w:bodyDiv w:val="1"/>
      <w:marLeft w:val="0"/>
      <w:marRight w:val="0"/>
      <w:marTop w:val="0"/>
      <w:marBottom w:val="0"/>
      <w:divBdr>
        <w:top w:val="none" w:sz="0" w:space="0" w:color="auto"/>
        <w:left w:val="none" w:sz="0" w:space="0" w:color="auto"/>
        <w:bottom w:val="none" w:sz="0" w:space="0" w:color="auto"/>
        <w:right w:val="none" w:sz="0" w:space="0" w:color="auto"/>
      </w:divBdr>
    </w:div>
    <w:div w:id="645936292">
      <w:bodyDiv w:val="1"/>
      <w:marLeft w:val="0"/>
      <w:marRight w:val="0"/>
      <w:marTop w:val="0"/>
      <w:marBottom w:val="0"/>
      <w:divBdr>
        <w:top w:val="none" w:sz="0" w:space="0" w:color="auto"/>
        <w:left w:val="none" w:sz="0" w:space="0" w:color="auto"/>
        <w:bottom w:val="none" w:sz="0" w:space="0" w:color="auto"/>
        <w:right w:val="none" w:sz="0" w:space="0" w:color="auto"/>
      </w:divBdr>
    </w:div>
    <w:div w:id="720397738">
      <w:bodyDiv w:val="1"/>
      <w:marLeft w:val="0"/>
      <w:marRight w:val="0"/>
      <w:marTop w:val="0"/>
      <w:marBottom w:val="0"/>
      <w:divBdr>
        <w:top w:val="none" w:sz="0" w:space="0" w:color="auto"/>
        <w:left w:val="none" w:sz="0" w:space="0" w:color="auto"/>
        <w:bottom w:val="none" w:sz="0" w:space="0" w:color="auto"/>
        <w:right w:val="none" w:sz="0" w:space="0" w:color="auto"/>
      </w:divBdr>
    </w:div>
    <w:div w:id="1139805851">
      <w:bodyDiv w:val="1"/>
      <w:marLeft w:val="0"/>
      <w:marRight w:val="0"/>
      <w:marTop w:val="0"/>
      <w:marBottom w:val="0"/>
      <w:divBdr>
        <w:top w:val="none" w:sz="0" w:space="0" w:color="auto"/>
        <w:left w:val="none" w:sz="0" w:space="0" w:color="auto"/>
        <w:bottom w:val="none" w:sz="0" w:space="0" w:color="auto"/>
        <w:right w:val="none" w:sz="0" w:space="0" w:color="auto"/>
      </w:divBdr>
    </w:div>
    <w:div w:id="177092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hyperlink" Target="mailto:info@setpneiva.gov.co"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https://www.setpneiva.gov.co/" TargetMode="External"/><Relationship Id="rId2" Type="http://schemas.openxmlformats.org/officeDocument/2006/relationships/numbering" Target="numbering.xml"/><Relationship Id="rId16" Type="http://schemas.openxmlformats.org/officeDocument/2006/relationships/hyperlink" Target="https://www.setpneiva.gov.co/ley-transparencia.htm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www.setpneiva.gov.co/pqrd.htm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99241-B2D4-4DBD-8652-2B6E6E7E9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6766</Words>
  <Characters>37213</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10</cp:revision>
  <cp:lastPrinted>2018-12-27T17:58:00Z</cp:lastPrinted>
  <dcterms:created xsi:type="dcterms:W3CDTF">2018-11-26T15:18:00Z</dcterms:created>
  <dcterms:modified xsi:type="dcterms:W3CDTF">2018-12-27T20:42:00Z</dcterms:modified>
</cp:coreProperties>
</file>